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2FE" w:rsidRDefault="006212FE" w:rsidP="006212FE">
      <w:pPr>
        <w:pStyle w:val="Bodytext20"/>
        <w:framePr w:w="9313" w:h="7138" w:hRule="exact" w:wrap="none" w:vAnchor="page" w:hAnchor="page" w:x="1312" w:y="3099"/>
        <w:shd w:val="clear" w:color="auto" w:fill="auto"/>
        <w:spacing w:before="0"/>
        <w:ind w:right="220" w:firstLine="0"/>
        <w:rPr>
          <w:lang w:val="sr-Cyrl-RS"/>
        </w:rPr>
      </w:pPr>
      <w:bookmarkStart w:id="0" w:name="_GoBack"/>
      <w:bookmarkEnd w:id="0"/>
      <w:r w:rsidRPr="006212FE">
        <w:rPr>
          <w:lang w:bidi="en-GB"/>
        </w:rPr>
        <w:t>Under Article 9.6 of the Constituent Act of the limited liability company Gastrans Novi Sad dated 31.01.2012 and Tariff Methodology for tariff calculation for the natural gas transportation service of Gastrans d.o.o. No. 05-37 dated 7 March 2019 as amended by Decision No. 5-179 dated 23.12.2020 with the approval given by the Energy Agency of the Republic of Serbia and Decision No. 05-69 dated 03.06.2021 with the approval given by the Energy Agency of the Republic of Serbia (hereinafter: the Tariff Methodology) and in connection with items 12-14 of the Decision on Exemption of the New Natural Gas Interconnector No: 40/2018-D-03/62 dated 5 March 2019 (Official Gazette of RS, No. 15/19),</w:t>
      </w:r>
    </w:p>
    <w:p w:rsidR="006212FE" w:rsidRPr="006212FE" w:rsidRDefault="006212FE" w:rsidP="006212FE">
      <w:pPr>
        <w:pStyle w:val="Bodytext20"/>
        <w:framePr w:w="9313" w:h="7138" w:hRule="exact" w:wrap="none" w:vAnchor="page" w:hAnchor="page" w:x="1312" w:y="3099"/>
        <w:shd w:val="clear" w:color="auto" w:fill="auto"/>
        <w:spacing w:before="0"/>
        <w:ind w:right="220" w:firstLine="0"/>
        <w:rPr>
          <w:lang w:val="sr-Cyrl-RS"/>
        </w:rPr>
      </w:pPr>
    </w:p>
    <w:p w:rsidR="006212FE" w:rsidRPr="006212FE" w:rsidRDefault="006212FE" w:rsidP="006212FE">
      <w:pPr>
        <w:pStyle w:val="Bodytext20"/>
        <w:framePr w:w="9313" w:h="7138" w:hRule="exact" w:wrap="none" w:vAnchor="page" w:hAnchor="page" w:x="1312" w:y="3099"/>
        <w:shd w:val="clear" w:color="auto" w:fill="auto"/>
        <w:spacing w:before="0" w:after="710" w:line="210" w:lineRule="exact"/>
        <w:ind w:left="100" w:firstLine="0"/>
        <w:jc w:val="center"/>
        <w:rPr>
          <w:lang w:val="sr-Cyrl-RS"/>
        </w:rPr>
      </w:pPr>
      <w:r w:rsidRPr="006212FE">
        <w:rPr>
          <w:lang w:bidi="en-GB"/>
        </w:rPr>
        <w:t xml:space="preserve">directors of Gastrans d.o.o. Andrey Kompaniets </w:t>
      </w:r>
      <w:r w:rsidR="00FC07F1">
        <w:rPr>
          <w:lang w:bidi="en-GB"/>
        </w:rPr>
        <w:t xml:space="preserve">and </w:t>
      </w:r>
      <w:r w:rsidRPr="006212FE">
        <w:rPr>
          <w:lang w:bidi="en-GB"/>
        </w:rPr>
        <w:t>Dušan Bajatović adopt the following</w:t>
      </w:r>
    </w:p>
    <w:p w:rsidR="006212FE" w:rsidRPr="006212FE" w:rsidRDefault="006212FE" w:rsidP="006212FE">
      <w:pPr>
        <w:pStyle w:val="Bodytext20"/>
        <w:framePr w:w="9313" w:h="7138" w:hRule="exact" w:wrap="none" w:vAnchor="page" w:hAnchor="page" w:x="1312" w:y="3099"/>
        <w:shd w:val="clear" w:color="auto" w:fill="auto"/>
        <w:spacing w:before="0" w:after="181" w:line="210" w:lineRule="exact"/>
        <w:ind w:left="100" w:firstLine="0"/>
        <w:jc w:val="center"/>
        <w:rPr>
          <w:lang w:val="sr-Cyrl-RS"/>
        </w:rPr>
      </w:pPr>
      <w:r w:rsidRPr="006212FE">
        <w:rPr>
          <w:lang w:bidi="en-GB"/>
        </w:rPr>
        <w:t>DECISION</w:t>
      </w:r>
    </w:p>
    <w:p w:rsidR="006212FE" w:rsidRPr="006212FE" w:rsidRDefault="006212FE" w:rsidP="006212FE">
      <w:pPr>
        <w:pStyle w:val="Bodytext20"/>
        <w:framePr w:w="9313" w:h="7138" w:hRule="exact" w:wrap="none" w:vAnchor="page" w:hAnchor="page" w:x="1312" w:y="3099"/>
        <w:shd w:val="clear" w:color="auto" w:fill="auto"/>
        <w:spacing w:before="0" w:after="651" w:line="210" w:lineRule="exact"/>
        <w:ind w:left="100" w:firstLine="0"/>
        <w:jc w:val="center"/>
        <w:rPr>
          <w:lang w:val="sr-Cyrl-RS"/>
        </w:rPr>
      </w:pPr>
      <w:r w:rsidRPr="006212FE">
        <w:rPr>
          <w:lang w:bidi="en-GB"/>
        </w:rPr>
        <w:t>on setting the initial prices of standard capacity products</w:t>
      </w:r>
    </w:p>
    <w:p w:rsidR="006212FE" w:rsidRPr="006212FE" w:rsidRDefault="006212FE" w:rsidP="006212FE">
      <w:pPr>
        <w:pStyle w:val="Bodytext20"/>
        <w:framePr w:w="9313" w:h="7138" w:hRule="exact" w:wrap="none" w:vAnchor="page" w:hAnchor="page" w:x="1312" w:y="3099"/>
        <w:numPr>
          <w:ilvl w:val="0"/>
          <w:numId w:val="3"/>
        </w:numPr>
        <w:shd w:val="clear" w:color="auto" w:fill="auto"/>
        <w:tabs>
          <w:tab w:val="left" w:pos="787"/>
        </w:tabs>
        <w:spacing w:before="0" w:after="546" w:line="302" w:lineRule="exact"/>
        <w:ind w:left="780" w:hanging="340"/>
        <w:jc w:val="left"/>
        <w:rPr>
          <w:lang w:val="sr-Cyrl-RS"/>
        </w:rPr>
      </w:pPr>
      <w:r w:rsidRPr="006212FE">
        <w:rPr>
          <w:lang w:bidi="en-GB"/>
        </w:rPr>
        <w:t>The initial prices are hereby set for all standard capacity products determined by the Network Code of the natural gas transmission system adopted by Gastrans d.o.o.</w:t>
      </w:r>
    </w:p>
    <w:p w:rsidR="006212FE" w:rsidRPr="006212FE" w:rsidRDefault="006212FE" w:rsidP="006212FE">
      <w:pPr>
        <w:pStyle w:val="Bodytext20"/>
        <w:framePr w:w="9313" w:h="7138" w:hRule="exact" w:wrap="none" w:vAnchor="page" w:hAnchor="page" w:x="1312" w:y="3099"/>
        <w:numPr>
          <w:ilvl w:val="0"/>
          <w:numId w:val="3"/>
        </w:numPr>
        <w:shd w:val="clear" w:color="auto" w:fill="auto"/>
        <w:tabs>
          <w:tab w:val="left" w:pos="787"/>
        </w:tabs>
        <w:spacing w:before="0" w:line="295" w:lineRule="exact"/>
        <w:ind w:left="780" w:hanging="340"/>
        <w:jc w:val="left"/>
        <w:rPr>
          <w:lang w:val="sr-Cyrl-RS"/>
        </w:rPr>
      </w:pPr>
      <w:r w:rsidRPr="006212FE">
        <w:rPr>
          <w:lang w:bidi="en-GB"/>
        </w:rPr>
        <w:t>The initial prices of standard capacity products referred to in item 1 are set in accordance with Article 25 of the Tariff Methodology, in the following amounts:</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20"/>
        <w:gridCol w:w="3564"/>
        <w:gridCol w:w="1505"/>
        <w:gridCol w:w="1508"/>
        <w:gridCol w:w="1516"/>
      </w:tblGrid>
      <w:tr w:rsidR="006212FE" w:rsidRPr="006212FE" w:rsidTr="006212FE">
        <w:trPr>
          <w:trHeight w:hRule="exact" w:val="770"/>
        </w:trPr>
        <w:tc>
          <w:tcPr>
            <w:tcW w:w="4684" w:type="dxa"/>
            <w:gridSpan w:val="2"/>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12" w:h="4000" w:wrap="none" w:vAnchor="page" w:hAnchor="page" w:x="1341" w:y="10433"/>
              <w:shd w:val="clear" w:color="auto" w:fill="auto"/>
              <w:spacing w:before="0" w:line="180" w:lineRule="exact"/>
              <w:ind w:firstLine="0"/>
              <w:jc w:val="center"/>
              <w:rPr>
                <w:sz w:val="18"/>
                <w:szCs w:val="18"/>
                <w:lang w:val="sr-Cyrl-RS"/>
              </w:rPr>
            </w:pPr>
            <w:r w:rsidRPr="006212FE">
              <w:rPr>
                <w:sz w:val="18"/>
                <w:lang w:bidi="en-GB"/>
              </w:rPr>
              <w:t>Capacity tariffs</w:t>
            </w:r>
          </w:p>
        </w:tc>
        <w:tc>
          <w:tcPr>
            <w:tcW w:w="1505"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12" w:h="4000" w:wrap="none" w:vAnchor="page" w:hAnchor="page" w:x="1341" w:y="10433"/>
              <w:shd w:val="clear" w:color="auto" w:fill="auto"/>
              <w:spacing w:before="0" w:line="238" w:lineRule="exact"/>
              <w:ind w:firstLine="0"/>
              <w:jc w:val="center"/>
              <w:rPr>
                <w:sz w:val="18"/>
                <w:szCs w:val="18"/>
                <w:lang w:val="sr-Cyrl-RS"/>
              </w:rPr>
            </w:pPr>
            <w:r w:rsidRPr="006212FE">
              <w:rPr>
                <w:sz w:val="18"/>
                <w:lang w:bidi="en-GB"/>
              </w:rPr>
              <w:t>Uninterrupted Capacity (EUR/kWh/h)</w:t>
            </w:r>
          </w:p>
        </w:tc>
        <w:tc>
          <w:tcPr>
            <w:tcW w:w="1508"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12" w:h="4000" w:wrap="none" w:vAnchor="page" w:hAnchor="page" w:x="1341" w:y="10433"/>
              <w:shd w:val="clear" w:color="auto" w:fill="auto"/>
              <w:spacing w:before="0" w:line="238" w:lineRule="exact"/>
              <w:ind w:firstLine="0"/>
              <w:jc w:val="center"/>
              <w:rPr>
                <w:sz w:val="18"/>
                <w:szCs w:val="18"/>
                <w:lang w:val="sr-Cyrl-RS"/>
              </w:rPr>
            </w:pPr>
            <w:r w:rsidRPr="006212FE">
              <w:rPr>
                <w:sz w:val="18"/>
                <w:lang w:bidi="en-GB"/>
              </w:rPr>
              <w:t>Interruptible Capacity (EUR/kWh/h)</w:t>
            </w:r>
          </w:p>
        </w:tc>
        <w:tc>
          <w:tcPr>
            <w:tcW w:w="1516" w:type="dxa"/>
            <w:tcBorders>
              <w:top w:val="single" w:sz="4" w:space="0" w:color="auto"/>
              <w:left w:val="single" w:sz="4" w:space="0" w:color="auto"/>
              <w:right w:val="single" w:sz="4" w:space="0" w:color="auto"/>
            </w:tcBorders>
            <w:shd w:val="clear" w:color="auto" w:fill="FFFFFF"/>
            <w:vAlign w:val="center"/>
          </w:tcPr>
          <w:p w:rsidR="006212FE" w:rsidRPr="006212FE" w:rsidRDefault="006212FE" w:rsidP="006212FE">
            <w:pPr>
              <w:pStyle w:val="Bodytext20"/>
              <w:framePr w:w="9212" w:h="4000" w:wrap="none" w:vAnchor="page" w:hAnchor="page" w:x="1341" w:y="10433"/>
              <w:shd w:val="clear" w:color="auto" w:fill="auto"/>
              <w:spacing w:before="0" w:line="241" w:lineRule="exact"/>
              <w:ind w:firstLine="0"/>
              <w:jc w:val="center"/>
              <w:rPr>
                <w:sz w:val="18"/>
                <w:szCs w:val="18"/>
                <w:lang w:val="sr-Cyrl-RS"/>
              </w:rPr>
            </w:pPr>
            <w:r w:rsidRPr="006212FE">
              <w:rPr>
                <w:sz w:val="18"/>
                <w:lang w:bidi="en-GB"/>
              </w:rPr>
              <w:t>Backhaul capacity (EUR/kWh/h)</w:t>
            </w:r>
          </w:p>
        </w:tc>
      </w:tr>
      <w:tr w:rsidR="006212FE" w:rsidRPr="006212FE" w:rsidTr="006212FE">
        <w:trPr>
          <w:trHeight w:hRule="exact" w:val="569"/>
        </w:trPr>
        <w:tc>
          <w:tcPr>
            <w:tcW w:w="1120" w:type="dxa"/>
            <w:vMerge w:val="restart"/>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12" w:h="4000" w:wrap="none" w:vAnchor="page" w:hAnchor="page" w:x="1341" w:y="10433"/>
              <w:shd w:val="clear" w:color="auto" w:fill="auto"/>
              <w:spacing w:before="0" w:after="120" w:line="180" w:lineRule="exact"/>
              <w:ind w:firstLine="0"/>
              <w:jc w:val="center"/>
              <w:rPr>
                <w:sz w:val="18"/>
                <w:szCs w:val="18"/>
                <w:lang w:val="sr-Cyrl-RS"/>
              </w:rPr>
            </w:pPr>
            <w:r>
              <w:rPr>
                <w:sz w:val="18"/>
                <w:lang w:bidi="en-GB"/>
              </w:rPr>
              <w:t>Annual capacity</w:t>
            </w:r>
          </w:p>
        </w:tc>
        <w:tc>
          <w:tcPr>
            <w:tcW w:w="3564"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12" w:h="4000" w:wrap="none" w:vAnchor="page" w:hAnchor="page" w:x="1341" w:y="10433"/>
              <w:shd w:val="clear" w:color="auto" w:fill="auto"/>
              <w:spacing w:before="0" w:line="180" w:lineRule="exact"/>
              <w:ind w:firstLine="0"/>
              <w:jc w:val="center"/>
              <w:rPr>
                <w:sz w:val="18"/>
                <w:szCs w:val="18"/>
                <w:lang w:val="sr-Cyrl-RS"/>
              </w:rPr>
            </w:pPr>
            <w:r w:rsidRPr="006212FE">
              <w:rPr>
                <w:sz w:val="18"/>
                <w:lang w:bidi="en-GB"/>
              </w:rPr>
              <w:t>Entry Point 1 - Kirevo/Zaječar</w:t>
            </w:r>
          </w:p>
        </w:tc>
        <w:tc>
          <w:tcPr>
            <w:tcW w:w="1505"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12" w:h="4000" w:wrap="none" w:vAnchor="page" w:hAnchor="page" w:x="1341" w:y="10433"/>
              <w:shd w:val="clear" w:color="auto" w:fill="auto"/>
              <w:spacing w:before="0" w:line="180" w:lineRule="exact"/>
              <w:ind w:firstLine="0"/>
              <w:jc w:val="right"/>
              <w:rPr>
                <w:sz w:val="18"/>
                <w:szCs w:val="18"/>
                <w:lang w:val="sr-Cyrl-RS"/>
              </w:rPr>
            </w:pPr>
            <w:r w:rsidRPr="006212FE">
              <w:rPr>
                <w:sz w:val="18"/>
                <w:lang w:bidi="en-GB"/>
              </w:rPr>
              <w:t>5.46</w:t>
            </w:r>
          </w:p>
        </w:tc>
        <w:tc>
          <w:tcPr>
            <w:tcW w:w="1508"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12" w:h="4000" w:wrap="none" w:vAnchor="page" w:hAnchor="page" w:x="1341" w:y="10433"/>
              <w:shd w:val="clear" w:color="auto" w:fill="auto"/>
              <w:spacing w:before="0" w:line="180" w:lineRule="exact"/>
              <w:ind w:firstLine="0"/>
              <w:jc w:val="right"/>
              <w:rPr>
                <w:sz w:val="18"/>
                <w:szCs w:val="18"/>
                <w:lang w:val="sr-Cyrl-RS"/>
              </w:rPr>
            </w:pPr>
            <w:r w:rsidRPr="006212FE">
              <w:rPr>
                <w:sz w:val="18"/>
                <w:lang w:bidi="en-GB"/>
              </w:rPr>
              <w:t>-</w:t>
            </w:r>
          </w:p>
        </w:tc>
        <w:tc>
          <w:tcPr>
            <w:tcW w:w="1516" w:type="dxa"/>
            <w:tcBorders>
              <w:top w:val="single" w:sz="4" w:space="0" w:color="auto"/>
              <w:left w:val="single" w:sz="4" w:space="0" w:color="auto"/>
              <w:right w:val="single" w:sz="4" w:space="0" w:color="auto"/>
            </w:tcBorders>
            <w:shd w:val="clear" w:color="auto" w:fill="FFFFFF"/>
            <w:vAlign w:val="center"/>
          </w:tcPr>
          <w:p w:rsidR="006212FE" w:rsidRPr="006212FE" w:rsidRDefault="006212FE" w:rsidP="006212FE">
            <w:pPr>
              <w:pStyle w:val="Bodytext20"/>
              <w:framePr w:w="9212" w:h="4000" w:wrap="none" w:vAnchor="page" w:hAnchor="page" w:x="1341" w:y="10433"/>
              <w:shd w:val="clear" w:color="auto" w:fill="auto"/>
              <w:spacing w:before="0" w:line="180" w:lineRule="exact"/>
              <w:ind w:right="140" w:firstLine="0"/>
              <w:jc w:val="right"/>
              <w:rPr>
                <w:sz w:val="18"/>
                <w:szCs w:val="18"/>
                <w:lang w:val="sr-Cyrl-RS"/>
              </w:rPr>
            </w:pPr>
            <w:r w:rsidRPr="006212FE">
              <w:rPr>
                <w:sz w:val="18"/>
                <w:lang w:bidi="en-GB"/>
              </w:rPr>
              <w:t>2.59</w:t>
            </w:r>
          </w:p>
        </w:tc>
      </w:tr>
      <w:tr w:rsidR="006212FE" w:rsidRPr="006212FE" w:rsidTr="006212FE">
        <w:trPr>
          <w:trHeight w:hRule="exact" w:val="601"/>
        </w:trPr>
        <w:tc>
          <w:tcPr>
            <w:tcW w:w="1120" w:type="dxa"/>
            <w:vMerge/>
            <w:tcBorders>
              <w:left w:val="single" w:sz="4" w:space="0" w:color="auto"/>
            </w:tcBorders>
            <w:shd w:val="clear" w:color="auto" w:fill="FFFFFF"/>
            <w:vAlign w:val="center"/>
          </w:tcPr>
          <w:p w:rsidR="006212FE" w:rsidRPr="006212FE" w:rsidRDefault="006212FE" w:rsidP="006212FE">
            <w:pPr>
              <w:framePr w:w="9212" w:h="4000" w:wrap="none" w:vAnchor="page" w:hAnchor="page" w:x="1341" w:y="10433"/>
              <w:jc w:val="center"/>
              <w:rPr>
                <w:lang w:val="sr-Cyrl-RS"/>
              </w:rPr>
            </w:pPr>
          </w:p>
        </w:tc>
        <w:tc>
          <w:tcPr>
            <w:tcW w:w="3564"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12" w:h="4000" w:wrap="none" w:vAnchor="page" w:hAnchor="page" w:x="1341" w:y="10433"/>
              <w:shd w:val="clear" w:color="auto" w:fill="auto"/>
              <w:spacing w:before="0" w:line="234" w:lineRule="exact"/>
              <w:ind w:firstLine="0"/>
              <w:jc w:val="center"/>
              <w:rPr>
                <w:sz w:val="18"/>
                <w:szCs w:val="18"/>
                <w:lang w:val="sr-Cyrl-RS"/>
              </w:rPr>
            </w:pPr>
            <w:r w:rsidRPr="006212FE">
              <w:rPr>
                <w:sz w:val="18"/>
                <w:lang w:bidi="en-GB"/>
              </w:rPr>
              <w:t>Domestic exit zone (3 exit points - Paraćin, Pančevo, Gospođinci)</w:t>
            </w:r>
          </w:p>
        </w:tc>
        <w:tc>
          <w:tcPr>
            <w:tcW w:w="1505"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12" w:h="4000" w:wrap="none" w:vAnchor="page" w:hAnchor="page" w:x="1341" w:y="10433"/>
              <w:shd w:val="clear" w:color="auto" w:fill="auto"/>
              <w:spacing w:before="0" w:line="180" w:lineRule="exact"/>
              <w:ind w:firstLine="0"/>
              <w:jc w:val="right"/>
              <w:rPr>
                <w:sz w:val="18"/>
                <w:szCs w:val="18"/>
                <w:lang w:val="sr-Cyrl-RS"/>
              </w:rPr>
            </w:pPr>
            <w:r w:rsidRPr="006212FE">
              <w:rPr>
                <w:sz w:val="18"/>
                <w:lang w:bidi="en-GB"/>
              </w:rPr>
              <w:t>3.70</w:t>
            </w:r>
          </w:p>
        </w:tc>
        <w:tc>
          <w:tcPr>
            <w:tcW w:w="1508" w:type="dxa"/>
            <w:tcBorders>
              <w:top w:val="single" w:sz="4" w:space="0" w:color="auto"/>
              <w:left w:val="single" w:sz="4" w:space="0" w:color="auto"/>
            </w:tcBorders>
            <w:shd w:val="clear" w:color="auto" w:fill="FFFFFF"/>
            <w:vAlign w:val="center"/>
          </w:tcPr>
          <w:p w:rsidR="006212FE" w:rsidRPr="006212FE" w:rsidRDefault="006212FE" w:rsidP="006212FE">
            <w:pPr>
              <w:framePr w:w="9212" w:h="4000" w:wrap="none" w:vAnchor="page" w:hAnchor="page" w:x="1341" w:y="10433"/>
              <w:jc w:val="right"/>
              <w:rPr>
                <w:sz w:val="10"/>
                <w:szCs w:val="10"/>
                <w:lang w:val="sr-Cyrl-RS"/>
              </w:rPr>
            </w:pPr>
          </w:p>
        </w:tc>
        <w:tc>
          <w:tcPr>
            <w:tcW w:w="1516" w:type="dxa"/>
            <w:tcBorders>
              <w:top w:val="single" w:sz="4" w:space="0" w:color="auto"/>
              <w:left w:val="single" w:sz="4" w:space="0" w:color="auto"/>
              <w:right w:val="single" w:sz="4" w:space="0" w:color="auto"/>
            </w:tcBorders>
            <w:shd w:val="clear" w:color="auto" w:fill="FFFFFF"/>
            <w:vAlign w:val="center"/>
          </w:tcPr>
          <w:p w:rsidR="006212FE" w:rsidRPr="006212FE" w:rsidRDefault="006212FE" w:rsidP="006212FE">
            <w:pPr>
              <w:pStyle w:val="Bodytext20"/>
              <w:framePr w:w="9212" w:h="4000" w:wrap="none" w:vAnchor="page" w:hAnchor="page" w:x="1341" w:y="10433"/>
              <w:shd w:val="clear" w:color="auto" w:fill="auto"/>
              <w:spacing w:before="0" w:line="180" w:lineRule="exact"/>
              <w:ind w:right="140" w:firstLine="0"/>
              <w:jc w:val="right"/>
              <w:rPr>
                <w:sz w:val="18"/>
                <w:szCs w:val="18"/>
                <w:lang w:val="sr-Cyrl-RS"/>
              </w:rPr>
            </w:pPr>
            <w:r w:rsidRPr="006212FE">
              <w:rPr>
                <w:sz w:val="18"/>
                <w:lang w:bidi="en-GB"/>
              </w:rPr>
              <w:t>1.76</w:t>
            </w:r>
          </w:p>
        </w:tc>
      </w:tr>
      <w:tr w:rsidR="006212FE" w:rsidRPr="006212FE" w:rsidTr="006212FE">
        <w:trPr>
          <w:trHeight w:hRule="exact" w:val="612"/>
        </w:trPr>
        <w:tc>
          <w:tcPr>
            <w:tcW w:w="1120" w:type="dxa"/>
            <w:vMerge/>
            <w:tcBorders>
              <w:left w:val="single" w:sz="4" w:space="0" w:color="auto"/>
            </w:tcBorders>
            <w:shd w:val="clear" w:color="auto" w:fill="FFFFFF"/>
            <w:vAlign w:val="center"/>
          </w:tcPr>
          <w:p w:rsidR="006212FE" w:rsidRPr="006212FE" w:rsidRDefault="006212FE" w:rsidP="006212FE">
            <w:pPr>
              <w:framePr w:w="9212" w:h="4000" w:wrap="none" w:vAnchor="page" w:hAnchor="page" w:x="1341" w:y="10433"/>
              <w:jc w:val="center"/>
              <w:rPr>
                <w:lang w:val="sr-Cyrl-RS"/>
              </w:rPr>
            </w:pPr>
          </w:p>
        </w:tc>
        <w:tc>
          <w:tcPr>
            <w:tcW w:w="3564"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12" w:h="4000" w:wrap="none" w:vAnchor="page" w:hAnchor="page" w:x="1341" w:y="10433"/>
              <w:shd w:val="clear" w:color="auto" w:fill="auto"/>
              <w:spacing w:before="0" w:line="180" w:lineRule="exact"/>
              <w:ind w:firstLine="0"/>
              <w:jc w:val="center"/>
              <w:rPr>
                <w:sz w:val="18"/>
                <w:szCs w:val="18"/>
                <w:lang w:val="sr-Cyrl-RS"/>
              </w:rPr>
            </w:pPr>
            <w:r w:rsidRPr="006212FE">
              <w:rPr>
                <w:sz w:val="18"/>
                <w:lang w:bidi="en-GB"/>
              </w:rPr>
              <w:t>Exit Point 4 - Horgoš</w:t>
            </w:r>
          </w:p>
        </w:tc>
        <w:tc>
          <w:tcPr>
            <w:tcW w:w="1505"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12" w:h="4000" w:wrap="none" w:vAnchor="page" w:hAnchor="page" w:x="1341" w:y="10433"/>
              <w:shd w:val="clear" w:color="auto" w:fill="auto"/>
              <w:spacing w:before="0" w:line="180" w:lineRule="exact"/>
              <w:ind w:firstLine="0"/>
              <w:jc w:val="right"/>
              <w:rPr>
                <w:sz w:val="18"/>
                <w:szCs w:val="18"/>
                <w:lang w:val="sr-Cyrl-RS"/>
              </w:rPr>
            </w:pPr>
            <w:r w:rsidRPr="006212FE">
              <w:rPr>
                <w:sz w:val="18"/>
                <w:lang w:bidi="en-GB"/>
              </w:rPr>
              <w:t>6.32</w:t>
            </w:r>
          </w:p>
        </w:tc>
        <w:tc>
          <w:tcPr>
            <w:tcW w:w="1508"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12" w:h="4000" w:wrap="none" w:vAnchor="page" w:hAnchor="page" w:x="1341" w:y="10433"/>
              <w:shd w:val="clear" w:color="auto" w:fill="auto"/>
              <w:spacing w:before="0" w:line="180" w:lineRule="exact"/>
              <w:ind w:firstLine="0"/>
              <w:jc w:val="right"/>
              <w:rPr>
                <w:sz w:val="18"/>
                <w:szCs w:val="18"/>
                <w:lang w:val="sr-Cyrl-RS"/>
              </w:rPr>
            </w:pPr>
            <w:r w:rsidRPr="006212FE">
              <w:rPr>
                <w:sz w:val="18"/>
                <w:lang w:bidi="en-GB"/>
              </w:rPr>
              <w:t>-</w:t>
            </w:r>
          </w:p>
        </w:tc>
        <w:tc>
          <w:tcPr>
            <w:tcW w:w="1516" w:type="dxa"/>
            <w:tcBorders>
              <w:top w:val="single" w:sz="4" w:space="0" w:color="auto"/>
              <w:left w:val="single" w:sz="4" w:space="0" w:color="auto"/>
              <w:right w:val="single" w:sz="4" w:space="0" w:color="auto"/>
            </w:tcBorders>
            <w:shd w:val="clear" w:color="auto" w:fill="FFFFFF"/>
            <w:vAlign w:val="center"/>
          </w:tcPr>
          <w:p w:rsidR="006212FE" w:rsidRPr="006212FE" w:rsidRDefault="006212FE" w:rsidP="006212FE">
            <w:pPr>
              <w:pStyle w:val="Bodytext20"/>
              <w:framePr w:w="9212" w:h="4000" w:wrap="none" w:vAnchor="page" w:hAnchor="page" w:x="1341" w:y="10433"/>
              <w:shd w:val="clear" w:color="auto" w:fill="auto"/>
              <w:spacing w:before="0" w:line="180" w:lineRule="exact"/>
              <w:ind w:right="140" w:firstLine="0"/>
              <w:jc w:val="right"/>
              <w:rPr>
                <w:sz w:val="18"/>
                <w:szCs w:val="18"/>
                <w:lang w:val="sr-Cyrl-RS"/>
              </w:rPr>
            </w:pPr>
            <w:r w:rsidRPr="006212FE">
              <w:rPr>
                <w:sz w:val="18"/>
                <w:lang w:bidi="en-GB"/>
              </w:rPr>
              <w:t>3.00</w:t>
            </w:r>
          </w:p>
        </w:tc>
      </w:tr>
      <w:tr w:rsidR="006212FE" w:rsidRPr="006212FE" w:rsidTr="006212FE">
        <w:trPr>
          <w:trHeight w:hRule="exact" w:val="785"/>
        </w:trPr>
        <w:tc>
          <w:tcPr>
            <w:tcW w:w="1120" w:type="dxa"/>
            <w:vMerge w:val="restart"/>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12" w:h="4000" w:wrap="none" w:vAnchor="page" w:hAnchor="page" w:x="1341" w:y="10433"/>
              <w:shd w:val="clear" w:color="auto" w:fill="auto"/>
              <w:spacing w:before="0" w:line="238" w:lineRule="exact"/>
              <w:ind w:firstLine="0"/>
              <w:jc w:val="center"/>
              <w:rPr>
                <w:sz w:val="18"/>
                <w:szCs w:val="18"/>
                <w:lang w:val="sr-Cyrl-RS"/>
              </w:rPr>
            </w:pPr>
            <w:r w:rsidRPr="006212FE">
              <w:rPr>
                <w:sz w:val="18"/>
                <w:lang w:bidi="en-GB"/>
              </w:rPr>
              <w:t>Quarterly capacity for Q1 of the gas year</w:t>
            </w:r>
          </w:p>
        </w:tc>
        <w:tc>
          <w:tcPr>
            <w:tcW w:w="3564"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12" w:h="4000" w:wrap="none" w:vAnchor="page" w:hAnchor="page" w:x="1341" w:y="10433"/>
              <w:shd w:val="clear" w:color="auto" w:fill="auto"/>
              <w:spacing w:before="0" w:line="180" w:lineRule="exact"/>
              <w:ind w:firstLine="0"/>
              <w:jc w:val="center"/>
              <w:rPr>
                <w:sz w:val="18"/>
                <w:szCs w:val="18"/>
                <w:lang w:val="sr-Cyrl-RS"/>
              </w:rPr>
            </w:pPr>
            <w:r w:rsidRPr="006212FE">
              <w:rPr>
                <w:sz w:val="18"/>
                <w:lang w:bidi="en-GB"/>
              </w:rPr>
              <w:t>Entry Point 1 - Kirevo/Zaječar</w:t>
            </w:r>
          </w:p>
        </w:tc>
        <w:tc>
          <w:tcPr>
            <w:tcW w:w="1505"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12" w:h="4000" w:wrap="none" w:vAnchor="page" w:hAnchor="page" w:x="1341" w:y="10433"/>
              <w:shd w:val="clear" w:color="auto" w:fill="auto"/>
              <w:spacing w:before="0" w:line="180" w:lineRule="exact"/>
              <w:ind w:firstLine="0"/>
              <w:jc w:val="right"/>
              <w:rPr>
                <w:sz w:val="18"/>
                <w:szCs w:val="18"/>
                <w:lang w:val="sr-Cyrl-RS"/>
              </w:rPr>
            </w:pPr>
            <w:r w:rsidRPr="006212FE">
              <w:rPr>
                <w:sz w:val="18"/>
                <w:lang w:bidi="en-GB"/>
              </w:rPr>
              <w:t>1.65</w:t>
            </w:r>
          </w:p>
        </w:tc>
        <w:tc>
          <w:tcPr>
            <w:tcW w:w="1508"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12" w:h="4000" w:wrap="none" w:vAnchor="page" w:hAnchor="page" w:x="1341" w:y="10433"/>
              <w:shd w:val="clear" w:color="auto" w:fill="auto"/>
              <w:spacing w:before="0" w:line="180" w:lineRule="exact"/>
              <w:ind w:firstLine="0"/>
              <w:jc w:val="right"/>
              <w:rPr>
                <w:sz w:val="18"/>
                <w:szCs w:val="18"/>
                <w:lang w:val="sr-Cyrl-RS"/>
              </w:rPr>
            </w:pPr>
            <w:r w:rsidRPr="006212FE">
              <w:rPr>
                <w:sz w:val="18"/>
                <w:lang w:bidi="en-GB"/>
              </w:rPr>
              <w:t>-</w:t>
            </w:r>
          </w:p>
        </w:tc>
        <w:tc>
          <w:tcPr>
            <w:tcW w:w="1516" w:type="dxa"/>
            <w:tcBorders>
              <w:top w:val="single" w:sz="4" w:space="0" w:color="auto"/>
              <w:left w:val="single" w:sz="4" w:space="0" w:color="auto"/>
              <w:right w:val="single" w:sz="4" w:space="0" w:color="auto"/>
            </w:tcBorders>
            <w:shd w:val="clear" w:color="auto" w:fill="FFFFFF"/>
            <w:vAlign w:val="center"/>
          </w:tcPr>
          <w:p w:rsidR="006212FE" w:rsidRPr="006212FE" w:rsidRDefault="006212FE" w:rsidP="006212FE">
            <w:pPr>
              <w:pStyle w:val="Bodytext20"/>
              <w:framePr w:w="9212" w:h="4000" w:wrap="none" w:vAnchor="page" w:hAnchor="page" w:x="1341" w:y="10433"/>
              <w:shd w:val="clear" w:color="auto" w:fill="auto"/>
              <w:spacing w:before="0" w:line="180" w:lineRule="exact"/>
              <w:ind w:right="140" w:firstLine="0"/>
              <w:jc w:val="right"/>
              <w:rPr>
                <w:sz w:val="18"/>
                <w:szCs w:val="18"/>
                <w:lang w:val="sr-Cyrl-RS"/>
              </w:rPr>
            </w:pPr>
            <w:r w:rsidRPr="006212FE">
              <w:rPr>
                <w:sz w:val="18"/>
                <w:lang w:bidi="en-GB"/>
              </w:rPr>
              <w:t>0,78</w:t>
            </w:r>
          </w:p>
        </w:tc>
      </w:tr>
      <w:tr w:rsidR="006212FE" w:rsidRPr="006212FE" w:rsidTr="006212FE">
        <w:trPr>
          <w:trHeight w:hRule="exact" w:val="662"/>
        </w:trPr>
        <w:tc>
          <w:tcPr>
            <w:tcW w:w="1120" w:type="dxa"/>
            <w:vMerge/>
            <w:tcBorders>
              <w:left w:val="single" w:sz="4" w:space="0" w:color="auto"/>
              <w:bottom w:val="single" w:sz="4" w:space="0" w:color="auto"/>
            </w:tcBorders>
            <w:shd w:val="clear" w:color="auto" w:fill="FFFFFF"/>
            <w:vAlign w:val="center"/>
          </w:tcPr>
          <w:p w:rsidR="006212FE" w:rsidRPr="006212FE" w:rsidRDefault="006212FE" w:rsidP="006212FE">
            <w:pPr>
              <w:framePr w:w="9212" w:h="4000" w:wrap="none" w:vAnchor="page" w:hAnchor="page" w:x="1341" w:y="10433"/>
              <w:jc w:val="center"/>
              <w:rPr>
                <w:lang w:val="sr-Cyrl-RS"/>
              </w:rPr>
            </w:pPr>
          </w:p>
        </w:tc>
        <w:tc>
          <w:tcPr>
            <w:tcW w:w="3564" w:type="dxa"/>
            <w:tcBorders>
              <w:top w:val="single" w:sz="4" w:space="0" w:color="auto"/>
              <w:left w:val="single" w:sz="4" w:space="0" w:color="auto"/>
              <w:bottom w:val="single" w:sz="4" w:space="0" w:color="auto"/>
            </w:tcBorders>
            <w:shd w:val="clear" w:color="auto" w:fill="FFFFFF"/>
            <w:vAlign w:val="center"/>
          </w:tcPr>
          <w:p w:rsidR="006212FE" w:rsidRPr="006212FE" w:rsidRDefault="006212FE" w:rsidP="006212FE">
            <w:pPr>
              <w:pStyle w:val="Bodytext20"/>
              <w:framePr w:w="9212" w:h="4000" w:wrap="none" w:vAnchor="page" w:hAnchor="page" w:x="1341" w:y="10433"/>
              <w:shd w:val="clear" w:color="auto" w:fill="auto"/>
              <w:spacing w:before="0" w:line="238" w:lineRule="exact"/>
              <w:ind w:firstLine="0"/>
              <w:jc w:val="center"/>
              <w:rPr>
                <w:sz w:val="18"/>
                <w:szCs w:val="18"/>
                <w:lang w:val="sr-Cyrl-RS"/>
              </w:rPr>
            </w:pPr>
            <w:r w:rsidRPr="006212FE">
              <w:rPr>
                <w:sz w:val="18"/>
                <w:lang w:bidi="en-GB"/>
              </w:rPr>
              <w:t>Domestic exit zone (3 exit points - Paraćin, Pančevo, Gospođinci)</w:t>
            </w:r>
          </w:p>
        </w:tc>
        <w:tc>
          <w:tcPr>
            <w:tcW w:w="1505" w:type="dxa"/>
            <w:tcBorders>
              <w:top w:val="single" w:sz="4" w:space="0" w:color="auto"/>
              <w:left w:val="single" w:sz="4" w:space="0" w:color="auto"/>
              <w:bottom w:val="single" w:sz="4" w:space="0" w:color="auto"/>
            </w:tcBorders>
            <w:shd w:val="clear" w:color="auto" w:fill="FFFFFF"/>
            <w:vAlign w:val="center"/>
          </w:tcPr>
          <w:p w:rsidR="006212FE" w:rsidRPr="006212FE" w:rsidRDefault="006212FE" w:rsidP="006212FE">
            <w:pPr>
              <w:pStyle w:val="Bodytext20"/>
              <w:framePr w:w="9212" w:h="4000" w:wrap="none" w:vAnchor="page" w:hAnchor="page" w:x="1341" w:y="10433"/>
              <w:shd w:val="clear" w:color="auto" w:fill="auto"/>
              <w:spacing w:before="0" w:line="180" w:lineRule="exact"/>
              <w:ind w:firstLine="0"/>
              <w:jc w:val="right"/>
              <w:rPr>
                <w:sz w:val="18"/>
                <w:szCs w:val="18"/>
                <w:lang w:val="sr-Cyrl-RS"/>
              </w:rPr>
            </w:pPr>
            <w:r w:rsidRPr="006212FE">
              <w:rPr>
                <w:sz w:val="18"/>
                <w:lang w:bidi="en-GB"/>
              </w:rPr>
              <w:t>1.12</w:t>
            </w:r>
          </w:p>
        </w:tc>
        <w:tc>
          <w:tcPr>
            <w:tcW w:w="1508" w:type="dxa"/>
            <w:tcBorders>
              <w:top w:val="single" w:sz="4" w:space="0" w:color="auto"/>
              <w:left w:val="single" w:sz="4" w:space="0" w:color="auto"/>
              <w:bottom w:val="single" w:sz="4" w:space="0" w:color="auto"/>
            </w:tcBorders>
            <w:shd w:val="clear" w:color="auto" w:fill="FFFFFF"/>
            <w:vAlign w:val="center"/>
          </w:tcPr>
          <w:p w:rsidR="006212FE" w:rsidRPr="006212FE" w:rsidRDefault="006212FE" w:rsidP="006212FE">
            <w:pPr>
              <w:framePr w:w="9212" w:h="4000" w:wrap="none" w:vAnchor="page" w:hAnchor="page" w:x="1341" w:y="10433"/>
              <w:jc w:val="right"/>
              <w:rPr>
                <w:sz w:val="10"/>
                <w:szCs w:val="10"/>
                <w:lang w:val="sr-Cyrl-RS"/>
              </w:rPr>
            </w:pPr>
          </w:p>
        </w:tc>
        <w:tc>
          <w:tcPr>
            <w:tcW w:w="1516" w:type="dxa"/>
            <w:tcBorders>
              <w:top w:val="single" w:sz="4" w:space="0" w:color="auto"/>
              <w:left w:val="single" w:sz="4" w:space="0" w:color="auto"/>
              <w:bottom w:val="single" w:sz="4" w:space="0" w:color="auto"/>
              <w:right w:val="single" w:sz="4" w:space="0" w:color="auto"/>
            </w:tcBorders>
            <w:shd w:val="clear" w:color="auto" w:fill="FFFFFF"/>
            <w:vAlign w:val="center"/>
          </w:tcPr>
          <w:p w:rsidR="006212FE" w:rsidRPr="006212FE" w:rsidRDefault="006212FE" w:rsidP="006212FE">
            <w:pPr>
              <w:pStyle w:val="Bodytext20"/>
              <w:framePr w:w="9212" w:h="4000" w:wrap="none" w:vAnchor="page" w:hAnchor="page" w:x="1341" w:y="10433"/>
              <w:shd w:val="clear" w:color="auto" w:fill="auto"/>
              <w:spacing w:before="0" w:line="180" w:lineRule="exact"/>
              <w:ind w:right="140" w:firstLine="0"/>
              <w:jc w:val="right"/>
              <w:rPr>
                <w:sz w:val="18"/>
                <w:szCs w:val="18"/>
                <w:lang w:val="sr-Cyrl-RS"/>
              </w:rPr>
            </w:pPr>
            <w:r w:rsidRPr="006212FE">
              <w:rPr>
                <w:sz w:val="18"/>
                <w:lang w:bidi="en-GB"/>
              </w:rPr>
              <w:t>0.53</w:t>
            </w:r>
          </w:p>
        </w:tc>
      </w:tr>
    </w:tbl>
    <w:p w:rsidR="006212FE" w:rsidRPr="006212FE" w:rsidRDefault="006212FE" w:rsidP="000A1A53">
      <w:pPr>
        <w:pStyle w:val="Bodytext70"/>
        <w:framePr w:wrap="none" w:vAnchor="page" w:hAnchor="page" w:x="1321" w:y="1535"/>
        <w:shd w:val="clear" w:color="auto" w:fill="auto"/>
        <w:spacing w:after="0" w:line="240" w:lineRule="exact"/>
        <w:ind w:left="1740"/>
        <w:rPr>
          <w:lang w:val="sr-Cyrl-RS"/>
        </w:rPr>
      </w:pPr>
      <w:r>
        <w:rPr>
          <w:lang w:bidi="en-GB"/>
        </w:rPr>
        <w:t>05-100</w:t>
      </w:r>
    </w:p>
    <w:p w:rsidR="006212FE" w:rsidRPr="006212FE" w:rsidRDefault="006212FE" w:rsidP="000A1A53">
      <w:pPr>
        <w:pStyle w:val="Heading130"/>
        <w:framePr w:wrap="none" w:vAnchor="page" w:hAnchor="page" w:x="1615" w:y="1708"/>
        <w:shd w:val="clear" w:color="auto" w:fill="auto"/>
        <w:spacing w:before="0" w:after="0" w:line="400" w:lineRule="exact"/>
        <w:ind w:left="1520"/>
        <w:rPr>
          <w:b w:val="0"/>
          <w:sz w:val="24"/>
          <w:szCs w:val="24"/>
          <w:lang w:val="sr-Cyrl-RS"/>
        </w:rPr>
      </w:pPr>
      <w:r w:rsidRPr="006212FE">
        <w:rPr>
          <w:b w:val="0"/>
          <w:sz w:val="24"/>
          <w:lang w:bidi="en-GB"/>
        </w:rPr>
        <w:t>28.07</w:t>
      </w:r>
      <w:r w:rsidR="00FC07F1">
        <w:rPr>
          <w:b w:val="0"/>
          <w:sz w:val="24"/>
          <w:lang w:bidi="en-GB"/>
        </w:rPr>
        <w:t>.</w:t>
      </w:r>
    </w:p>
    <w:p w:rsidR="006212FE" w:rsidRPr="006212FE" w:rsidRDefault="006212FE" w:rsidP="006212FE">
      <w:pPr>
        <w:rPr>
          <w:lang w:val="sr-Cyrl-RS"/>
        </w:rPr>
        <w:sectPr w:rsidR="006212FE" w:rsidRPr="006212FE">
          <w:headerReference w:type="even" r:id="rId7"/>
          <w:headerReference w:type="default" r:id="rId8"/>
          <w:footerReference w:type="even" r:id="rId9"/>
          <w:footerReference w:type="default" r:id="rId10"/>
          <w:headerReference w:type="first" r:id="rId11"/>
          <w:footerReference w:type="first" r:id="rId12"/>
          <w:pgSz w:w="11900" w:h="16840"/>
          <w:pgMar w:top="360" w:right="360" w:bottom="360" w:left="360" w:header="0" w:footer="3" w:gutter="0"/>
          <w:cols w:space="720"/>
          <w:noEndnote/>
          <w:docGrid w:linePitch="360"/>
        </w:sectPr>
      </w:pPr>
      <w:r w:rsidRPr="006212FE">
        <w:rPr>
          <w:noProof/>
        </w:rPr>
        <w:drawing>
          <wp:anchor distT="0" distB="0" distL="63500" distR="63500" simplePos="0" relativeHeight="251659780" behindDoc="1" locked="0" layoutInCell="1" allowOverlap="1" wp14:anchorId="3B9193DE" wp14:editId="5AE27873">
            <wp:simplePos x="0" y="0"/>
            <wp:positionH relativeFrom="page">
              <wp:posOffset>526415</wp:posOffset>
            </wp:positionH>
            <wp:positionV relativeFrom="page">
              <wp:posOffset>368300</wp:posOffset>
            </wp:positionV>
            <wp:extent cx="6424930" cy="1383665"/>
            <wp:effectExtent l="0" t="0" r="0" b="0"/>
            <wp:wrapNone/>
            <wp:docPr id="3" name="Picture 3" descr="C:\Users\NStim1\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Stim1\Desktop\media\image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24930" cy="1383665"/>
                    </a:xfrm>
                    <a:prstGeom prst="rect">
                      <a:avLst/>
                    </a:prstGeom>
                    <a:noFill/>
                  </pic:spPr>
                </pic:pic>
              </a:graphicData>
            </a:graphic>
            <wp14:sizeRelH relativeFrom="page">
              <wp14:pctWidth>0</wp14:pctWidth>
            </wp14:sizeRelH>
            <wp14:sizeRelV relativeFrom="page">
              <wp14:pctHeight>0</wp14:pctHeight>
            </wp14:sizeRelV>
          </wp:anchor>
        </w:drawing>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52"/>
        <w:gridCol w:w="3557"/>
        <w:gridCol w:w="1498"/>
        <w:gridCol w:w="1498"/>
        <w:gridCol w:w="1523"/>
      </w:tblGrid>
      <w:tr w:rsidR="006212FE" w:rsidRPr="006212FE" w:rsidTr="006212FE">
        <w:trPr>
          <w:trHeight w:hRule="exact" w:val="1210"/>
        </w:trPr>
        <w:tc>
          <w:tcPr>
            <w:tcW w:w="1152" w:type="dxa"/>
            <w:tcBorders>
              <w:top w:val="single" w:sz="4" w:space="0" w:color="auto"/>
              <w:left w:val="single" w:sz="4" w:space="0" w:color="auto"/>
              <w:bottom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238" w:lineRule="exact"/>
              <w:ind w:firstLine="0"/>
              <w:jc w:val="center"/>
              <w:rPr>
                <w:sz w:val="18"/>
                <w:szCs w:val="18"/>
                <w:lang w:val="sr-Cyrl-RS"/>
              </w:rPr>
            </w:pPr>
            <w:r w:rsidRPr="006212FE">
              <w:rPr>
                <w:sz w:val="18"/>
                <w:lang w:bidi="en-GB"/>
              </w:rPr>
              <w:lastRenderedPageBreak/>
              <w:t>2022/2023 (October, November, December 2022)</w:t>
            </w:r>
          </w:p>
        </w:tc>
        <w:tc>
          <w:tcPr>
            <w:tcW w:w="3557"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firstLine="0"/>
              <w:jc w:val="center"/>
              <w:rPr>
                <w:sz w:val="18"/>
                <w:szCs w:val="18"/>
                <w:lang w:val="sr-Cyrl-RS"/>
              </w:rPr>
            </w:pPr>
            <w:r w:rsidRPr="006212FE">
              <w:rPr>
                <w:sz w:val="18"/>
                <w:lang w:bidi="en-GB"/>
              </w:rPr>
              <w:t>Exit Point 4 - Horgoš</w:t>
            </w:r>
          </w:p>
        </w:tc>
        <w:tc>
          <w:tcPr>
            <w:tcW w:w="1498"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firstLine="0"/>
              <w:jc w:val="right"/>
              <w:rPr>
                <w:sz w:val="18"/>
                <w:szCs w:val="18"/>
                <w:lang w:val="sr-Cyrl-RS"/>
              </w:rPr>
            </w:pPr>
            <w:r w:rsidRPr="006212FE">
              <w:rPr>
                <w:sz w:val="18"/>
                <w:lang w:bidi="en-GB"/>
              </w:rPr>
              <w:t>1.91</w:t>
            </w:r>
          </w:p>
        </w:tc>
        <w:tc>
          <w:tcPr>
            <w:tcW w:w="1498"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firstLine="0"/>
              <w:jc w:val="right"/>
              <w:rPr>
                <w:sz w:val="18"/>
                <w:szCs w:val="18"/>
                <w:lang w:val="sr-Cyrl-RS"/>
              </w:rPr>
            </w:pPr>
            <w:r w:rsidRPr="006212FE">
              <w:rPr>
                <w:sz w:val="18"/>
                <w:lang w:bidi="en-GB"/>
              </w:rPr>
              <w:t>-</w:t>
            </w:r>
          </w:p>
        </w:tc>
        <w:tc>
          <w:tcPr>
            <w:tcW w:w="1523" w:type="dxa"/>
            <w:tcBorders>
              <w:top w:val="single" w:sz="4" w:space="0" w:color="auto"/>
              <w:left w:val="single" w:sz="4" w:space="0" w:color="auto"/>
              <w:righ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right="140" w:firstLine="0"/>
              <w:jc w:val="right"/>
              <w:rPr>
                <w:sz w:val="18"/>
                <w:szCs w:val="18"/>
                <w:lang w:val="sr-Cyrl-RS"/>
              </w:rPr>
            </w:pPr>
            <w:r w:rsidRPr="006212FE">
              <w:rPr>
                <w:sz w:val="18"/>
                <w:lang w:bidi="en-GB"/>
              </w:rPr>
              <w:t>0.91</w:t>
            </w:r>
          </w:p>
        </w:tc>
      </w:tr>
      <w:tr w:rsidR="006212FE" w:rsidRPr="006212FE" w:rsidTr="006212FE">
        <w:trPr>
          <w:trHeight w:hRule="exact" w:val="796"/>
        </w:trPr>
        <w:tc>
          <w:tcPr>
            <w:tcW w:w="1152" w:type="dxa"/>
            <w:vMerge w:val="restart"/>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238" w:lineRule="exact"/>
              <w:ind w:firstLine="0"/>
              <w:jc w:val="center"/>
              <w:rPr>
                <w:sz w:val="18"/>
                <w:szCs w:val="18"/>
                <w:lang w:val="sr-Cyrl-RS"/>
              </w:rPr>
            </w:pPr>
            <w:r w:rsidRPr="006212FE">
              <w:rPr>
                <w:sz w:val="18"/>
                <w:lang w:bidi="en-GB"/>
              </w:rPr>
              <w:t>Quarterly capacity for Q2 of the gas year 2022/2023 (January, February, March 2023)</w:t>
            </w:r>
          </w:p>
        </w:tc>
        <w:tc>
          <w:tcPr>
            <w:tcW w:w="3557"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firstLine="0"/>
              <w:jc w:val="center"/>
              <w:rPr>
                <w:sz w:val="18"/>
                <w:szCs w:val="18"/>
                <w:lang w:val="sr-Cyrl-RS"/>
              </w:rPr>
            </w:pPr>
            <w:r w:rsidRPr="006212FE">
              <w:rPr>
                <w:sz w:val="18"/>
                <w:lang w:bidi="en-GB"/>
              </w:rPr>
              <w:t>Entry Point 1 - Kirevo/Zaječar</w:t>
            </w:r>
          </w:p>
        </w:tc>
        <w:tc>
          <w:tcPr>
            <w:tcW w:w="1498"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firstLine="0"/>
              <w:jc w:val="right"/>
              <w:rPr>
                <w:sz w:val="18"/>
                <w:szCs w:val="18"/>
                <w:lang w:val="sr-Cyrl-RS"/>
              </w:rPr>
            </w:pPr>
            <w:r w:rsidRPr="006212FE">
              <w:rPr>
                <w:sz w:val="18"/>
                <w:lang w:bidi="en-GB"/>
              </w:rPr>
              <w:t>1.62</w:t>
            </w:r>
          </w:p>
        </w:tc>
        <w:tc>
          <w:tcPr>
            <w:tcW w:w="1498"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firstLine="0"/>
              <w:jc w:val="right"/>
              <w:rPr>
                <w:sz w:val="18"/>
                <w:szCs w:val="18"/>
                <w:lang w:val="sr-Cyrl-RS"/>
              </w:rPr>
            </w:pPr>
            <w:r w:rsidRPr="006212FE">
              <w:rPr>
                <w:sz w:val="18"/>
                <w:lang w:bidi="en-GB"/>
              </w:rPr>
              <w:t>-</w:t>
            </w:r>
          </w:p>
        </w:tc>
        <w:tc>
          <w:tcPr>
            <w:tcW w:w="1523" w:type="dxa"/>
            <w:tcBorders>
              <w:top w:val="single" w:sz="4" w:space="0" w:color="auto"/>
              <w:left w:val="single" w:sz="4" w:space="0" w:color="auto"/>
              <w:righ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right="140" w:firstLine="0"/>
              <w:jc w:val="right"/>
              <w:rPr>
                <w:sz w:val="18"/>
                <w:szCs w:val="18"/>
                <w:lang w:val="sr-Cyrl-RS"/>
              </w:rPr>
            </w:pPr>
            <w:r w:rsidRPr="006212FE">
              <w:rPr>
                <w:sz w:val="18"/>
                <w:lang w:bidi="en-GB"/>
              </w:rPr>
              <w:t>0.77</w:t>
            </w:r>
          </w:p>
        </w:tc>
      </w:tr>
      <w:tr w:rsidR="006212FE" w:rsidRPr="006212FE" w:rsidTr="006212FE">
        <w:trPr>
          <w:trHeight w:hRule="exact" w:val="871"/>
        </w:trPr>
        <w:tc>
          <w:tcPr>
            <w:tcW w:w="1152" w:type="dxa"/>
            <w:vMerge/>
            <w:tcBorders>
              <w:left w:val="single" w:sz="4" w:space="0" w:color="auto"/>
            </w:tcBorders>
            <w:shd w:val="clear" w:color="auto" w:fill="FFFFFF"/>
            <w:vAlign w:val="center"/>
          </w:tcPr>
          <w:p w:rsidR="006212FE" w:rsidRPr="006212FE" w:rsidRDefault="006212FE" w:rsidP="006212FE">
            <w:pPr>
              <w:framePr w:w="9227" w:h="10980" w:wrap="none" w:vAnchor="page" w:hAnchor="page" w:x="1356" w:y="3169"/>
              <w:jc w:val="center"/>
              <w:rPr>
                <w:lang w:val="sr-Cyrl-RS"/>
              </w:rPr>
            </w:pPr>
          </w:p>
        </w:tc>
        <w:tc>
          <w:tcPr>
            <w:tcW w:w="3557"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238" w:lineRule="exact"/>
              <w:ind w:firstLine="0"/>
              <w:jc w:val="center"/>
              <w:rPr>
                <w:sz w:val="18"/>
                <w:szCs w:val="18"/>
                <w:lang w:val="sr-Cyrl-RS"/>
              </w:rPr>
            </w:pPr>
            <w:r w:rsidRPr="006212FE">
              <w:rPr>
                <w:sz w:val="18"/>
                <w:lang w:bidi="en-GB"/>
              </w:rPr>
              <w:t>Domestic exit zone (3 exit points - Paraćin, Pančevo, Gospođinci)</w:t>
            </w:r>
          </w:p>
        </w:tc>
        <w:tc>
          <w:tcPr>
            <w:tcW w:w="1498"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firstLine="0"/>
              <w:jc w:val="right"/>
              <w:rPr>
                <w:sz w:val="18"/>
                <w:szCs w:val="18"/>
                <w:lang w:val="sr-Cyrl-RS"/>
              </w:rPr>
            </w:pPr>
            <w:r w:rsidRPr="006212FE">
              <w:rPr>
                <w:sz w:val="18"/>
                <w:lang w:bidi="en-GB"/>
              </w:rPr>
              <w:t>1.09</w:t>
            </w:r>
          </w:p>
        </w:tc>
        <w:tc>
          <w:tcPr>
            <w:tcW w:w="1498" w:type="dxa"/>
            <w:tcBorders>
              <w:top w:val="single" w:sz="4" w:space="0" w:color="auto"/>
              <w:left w:val="single" w:sz="4" w:space="0" w:color="auto"/>
            </w:tcBorders>
            <w:shd w:val="clear" w:color="auto" w:fill="FFFFFF"/>
            <w:vAlign w:val="center"/>
          </w:tcPr>
          <w:p w:rsidR="006212FE" w:rsidRPr="006212FE" w:rsidRDefault="006212FE" w:rsidP="006212FE">
            <w:pPr>
              <w:framePr w:w="9227" w:h="10980" w:wrap="none" w:vAnchor="page" w:hAnchor="page" w:x="1356" w:y="3169"/>
              <w:jc w:val="right"/>
              <w:rPr>
                <w:sz w:val="10"/>
                <w:szCs w:val="10"/>
                <w:lang w:val="sr-Cyrl-RS"/>
              </w:rPr>
            </w:pPr>
          </w:p>
        </w:tc>
        <w:tc>
          <w:tcPr>
            <w:tcW w:w="1523" w:type="dxa"/>
            <w:tcBorders>
              <w:top w:val="single" w:sz="4" w:space="0" w:color="auto"/>
              <w:left w:val="single" w:sz="4" w:space="0" w:color="auto"/>
              <w:righ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right="140" w:firstLine="0"/>
              <w:jc w:val="right"/>
              <w:rPr>
                <w:sz w:val="18"/>
                <w:szCs w:val="18"/>
                <w:lang w:val="sr-Cyrl-RS"/>
              </w:rPr>
            </w:pPr>
            <w:r w:rsidRPr="006212FE">
              <w:rPr>
                <w:sz w:val="18"/>
                <w:lang w:bidi="en-GB"/>
              </w:rPr>
              <w:t>0.52</w:t>
            </w:r>
          </w:p>
        </w:tc>
      </w:tr>
      <w:tr w:rsidR="006212FE" w:rsidRPr="006212FE" w:rsidTr="006212FE">
        <w:trPr>
          <w:trHeight w:hRule="exact" w:val="738"/>
        </w:trPr>
        <w:tc>
          <w:tcPr>
            <w:tcW w:w="1152" w:type="dxa"/>
            <w:vMerge/>
            <w:tcBorders>
              <w:left w:val="single" w:sz="4" w:space="0" w:color="auto"/>
            </w:tcBorders>
            <w:shd w:val="clear" w:color="auto" w:fill="FFFFFF"/>
            <w:vAlign w:val="center"/>
          </w:tcPr>
          <w:p w:rsidR="006212FE" w:rsidRPr="006212FE" w:rsidRDefault="006212FE" w:rsidP="006212FE">
            <w:pPr>
              <w:framePr w:w="9227" w:h="10980" w:wrap="none" w:vAnchor="page" w:hAnchor="page" w:x="1356" w:y="3169"/>
              <w:jc w:val="center"/>
              <w:rPr>
                <w:lang w:val="sr-Cyrl-RS"/>
              </w:rPr>
            </w:pPr>
          </w:p>
        </w:tc>
        <w:tc>
          <w:tcPr>
            <w:tcW w:w="3557"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firstLine="0"/>
              <w:jc w:val="center"/>
              <w:rPr>
                <w:sz w:val="18"/>
                <w:szCs w:val="18"/>
                <w:lang w:val="sr-Cyrl-RS"/>
              </w:rPr>
            </w:pPr>
            <w:r w:rsidRPr="006212FE">
              <w:rPr>
                <w:sz w:val="18"/>
                <w:lang w:bidi="en-GB"/>
              </w:rPr>
              <w:t>Exit Point 4 - Horgoš</w:t>
            </w:r>
          </w:p>
        </w:tc>
        <w:tc>
          <w:tcPr>
            <w:tcW w:w="1498"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firstLine="0"/>
              <w:jc w:val="right"/>
              <w:rPr>
                <w:sz w:val="18"/>
                <w:szCs w:val="18"/>
                <w:lang w:val="sr-Cyrl-RS"/>
              </w:rPr>
            </w:pPr>
            <w:r w:rsidRPr="006212FE">
              <w:rPr>
                <w:sz w:val="18"/>
                <w:lang w:bidi="en-GB"/>
              </w:rPr>
              <w:t>1.87</w:t>
            </w:r>
          </w:p>
        </w:tc>
        <w:tc>
          <w:tcPr>
            <w:tcW w:w="1498"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firstLine="0"/>
              <w:jc w:val="right"/>
              <w:rPr>
                <w:sz w:val="18"/>
                <w:szCs w:val="18"/>
                <w:lang w:val="sr-Cyrl-RS"/>
              </w:rPr>
            </w:pPr>
            <w:r w:rsidRPr="006212FE">
              <w:rPr>
                <w:sz w:val="18"/>
                <w:lang w:bidi="en-GB"/>
              </w:rPr>
              <w:t>-</w:t>
            </w:r>
          </w:p>
        </w:tc>
        <w:tc>
          <w:tcPr>
            <w:tcW w:w="1523" w:type="dxa"/>
            <w:tcBorders>
              <w:top w:val="single" w:sz="4" w:space="0" w:color="auto"/>
              <w:left w:val="single" w:sz="4" w:space="0" w:color="auto"/>
              <w:righ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right="140" w:firstLine="0"/>
              <w:jc w:val="right"/>
              <w:rPr>
                <w:sz w:val="18"/>
                <w:szCs w:val="18"/>
                <w:lang w:val="sr-Cyrl-RS"/>
              </w:rPr>
            </w:pPr>
            <w:r w:rsidRPr="006212FE">
              <w:rPr>
                <w:sz w:val="18"/>
                <w:lang w:bidi="en-GB"/>
              </w:rPr>
              <w:t>0.89</w:t>
            </w:r>
          </w:p>
        </w:tc>
      </w:tr>
      <w:tr w:rsidR="006212FE" w:rsidRPr="006212FE" w:rsidTr="006212FE">
        <w:trPr>
          <w:trHeight w:hRule="exact" w:val="626"/>
        </w:trPr>
        <w:tc>
          <w:tcPr>
            <w:tcW w:w="1152" w:type="dxa"/>
            <w:vMerge w:val="restart"/>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238" w:lineRule="exact"/>
              <w:ind w:firstLine="0"/>
              <w:jc w:val="center"/>
              <w:rPr>
                <w:sz w:val="18"/>
                <w:szCs w:val="18"/>
                <w:lang w:val="sr-Cyrl-RS"/>
              </w:rPr>
            </w:pPr>
            <w:r w:rsidRPr="006212FE">
              <w:rPr>
                <w:sz w:val="18"/>
                <w:lang w:bidi="en-GB"/>
              </w:rPr>
              <w:t>Quarterly capacity for Q3 of the gas year 2022/2023 (April, May, June 2023)</w:t>
            </w:r>
          </w:p>
        </w:tc>
        <w:tc>
          <w:tcPr>
            <w:tcW w:w="3557"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firstLine="0"/>
              <w:jc w:val="center"/>
              <w:rPr>
                <w:sz w:val="18"/>
                <w:szCs w:val="18"/>
                <w:lang w:val="sr-Cyrl-RS"/>
              </w:rPr>
            </w:pPr>
            <w:r w:rsidRPr="006212FE">
              <w:rPr>
                <w:sz w:val="18"/>
                <w:lang w:bidi="en-GB"/>
              </w:rPr>
              <w:t>Entry Point 1 - Kirevo/Zaječar</w:t>
            </w:r>
          </w:p>
        </w:tc>
        <w:tc>
          <w:tcPr>
            <w:tcW w:w="1498"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firstLine="0"/>
              <w:jc w:val="right"/>
              <w:rPr>
                <w:sz w:val="18"/>
                <w:szCs w:val="18"/>
                <w:lang w:val="sr-Cyrl-RS"/>
              </w:rPr>
            </w:pPr>
            <w:r w:rsidRPr="006212FE">
              <w:rPr>
                <w:sz w:val="18"/>
                <w:lang w:bidi="en-GB"/>
              </w:rPr>
              <w:t>1.63</w:t>
            </w:r>
          </w:p>
        </w:tc>
        <w:tc>
          <w:tcPr>
            <w:tcW w:w="1498"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firstLine="0"/>
              <w:jc w:val="right"/>
              <w:rPr>
                <w:sz w:val="18"/>
                <w:szCs w:val="18"/>
                <w:lang w:val="sr-Cyrl-RS"/>
              </w:rPr>
            </w:pPr>
            <w:r w:rsidRPr="006212FE">
              <w:rPr>
                <w:sz w:val="18"/>
                <w:lang w:bidi="en-GB"/>
              </w:rPr>
              <w:t>-</w:t>
            </w:r>
          </w:p>
        </w:tc>
        <w:tc>
          <w:tcPr>
            <w:tcW w:w="1523" w:type="dxa"/>
            <w:tcBorders>
              <w:top w:val="single" w:sz="4" w:space="0" w:color="auto"/>
              <w:left w:val="single" w:sz="4" w:space="0" w:color="auto"/>
              <w:righ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right="140" w:firstLine="0"/>
              <w:jc w:val="right"/>
              <w:rPr>
                <w:sz w:val="18"/>
                <w:szCs w:val="18"/>
                <w:lang w:val="sr-Cyrl-RS"/>
              </w:rPr>
            </w:pPr>
            <w:r w:rsidRPr="006212FE">
              <w:rPr>
                <w:sz w:val="18"/>
                <w:lang w:bidi="en-GB"/>
              </w:rPr>
              <w:t>0.77</w:t>
            </w:r>
          </w:p>
        </w:tc>
      </w:tr>
      <w:tr w:rsidR="006212FE" w:rsidRPr="006212FE" w:rsidTr="006212FE">
        <w:trPr>
          <w:trHeight w:hRule="exact" w:val="828"/>
        </w:trPr>
        <w:tc>
          <w:tcPr>
            <w:tcW w:w="1152" w:type="dxa"/>
            <w:vMerge/>
            <w:tcBorders>
              <w:left w:val="single" w:sz="4" w:space="0" w:color="auto"/>
            </w:tcBorders>
            <w:shd w:val="clear" w:color="auto" w:fill="FFFFFF"/>
            <w:vAlign w:val="center"/>
          </w:tcPr>
          <w:p w:rsidR="006212FE" w:rsidRPr="006212FE" w:rsidRDefault="006212FE" w:rsidP="006212FE">
            <w:pPr>
              <w:framePr w:w="9227" w:h="10980" w:wrap="none" w:vAnchor="page" w:hAnchor="page" w:x="1356" w:y="3169"/>
              <w:jc w:val="center"/>
              <w:rPr>
                <w:lang w:val="sr-Cyrl-RS"/>
              </w:rPr>
            </w:pPr>
          </w:p>
        </w:tc>
        <w:tc>
          <w:tcPr>
            <w:tcW w:w="3557"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234" w:lineRule="exact"/>
              <w:ind w:firstLine="0"/>
              <w:jc w:val="center"/>
              <w:rPr>
                <w:sz w:val="18"/>
                <w:szCs w:val="18"/>
                <w:lang w:val="sr-Cyrl-RS"/>
              </w:rPr>
            </w:pPr>
            <w:r w:rsidRPr="006212FE">
              <w:rPr>
                <w:sz w:val="18"/>
                <w:lang w:bidi="en-GB"/>
              </w:rPr>
              <w:t>Domestic exit zone (3 exit points - Paraćin, Pančevo, Gospođinci)</w:t>
            </w:r>
          </w:p>
        </w:tc>
        <w:tc>
          <w:tcPr>
            <w:tcW w:w="1498"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firstLine="0"/>
              <w:jc w:val="right"/>
              <w:rPr>
                <w:sz w:val="18"/>
                <w:szCs w:val="18"/>
                <w:lang w:val="sr-Cyrl-RS"/>
              </w:rPr>
            </w:pPr>
            <w:r w:rsidRPr="006212FE">
              <w:rPr>
                <w:sz w:val="18"/>
                <w:lang w:bidi="en-GB"/>
              </w:rPr>
              <w:t>1.11</w:t>
            </w:r>
          </w:p>
        </w:tc>
        <w:tc>
          <w:tcPr>
            <w:tcW w:w="1498" w:type="dxa"/>
            <w:tcBorders>
              <w:top w:val="single" w:sz="4" w:space="0" w:color="auto"/>
              <w:left w:val="single" w:sz="4" w:space="0" w:color="auto"/>
            </w:tcBorders>
            <w:shd w:val="clear" w:color="auto" w:fill="FFFFFF"/>
            <w:vAlign w:val="center"/>
          </w:tcPr>
          <w:p w:rsidR="006212FE" w:rsidRPr="006212FE" w:rsidRDefault="006212FE" w:rsidP="006212FE">
            <w:pPr>
              <w:framePr w:w="9227" w:h="10980" w:wrap="none" w:vAnchor="page" w:hAnchor="page" w:x="1356" w:y="3169"/>
              <w:jc w:val="right"/>
              <w:rPr>
                <w:sz w:val="10"/>
                <w:szCs w:val="10"/>
                <w:lang w:val="sr-Cyrl-RS"/>
              </w:rPr>
            </w:pPr>
          </w:p>
        </w:tc>
        <w:tc>
          <w:tcPr>
            <w:tcW w:w="1523" w:type="dxa"/>
            <w:tcBorders>
              <w:top w:val="single" w:sz="4" w:space="0" w:color="auto"/>
              <w:left w:val="single" w:sz="4" w:space="0" w:color="auto"/>
              <w:righ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right="140" w:firstLine="0"/>
              <w:jc w:val="right"/>
              <w:rPr>
                <w:sz w:val="18"/>
                <w:szCs w:val="18"/>
                <w:lang w:val="sr-Cyrl-RS"/>
              </w:rPr>
            </w:pPr>
            <w:r w:rsidRPr="006212FE">
              <w:rPr>
                <w:sz w:val="18"/>
                <w:lang w:bidi="en-GB"/>
              </w:rPr>
              <w:t>0.53</w:t>
            </w:r>
          </w:p>
        </w:tc>
      </w:tr>
      <w:tr w:rsidR="006212FE" w:rsidRPr="006212FE" w:rsidTr="006212FE">
        <w:trPr>
          <w:trHeight w:hRule="exact" w:val="727"/>
        </w:trPr>
        <w:tc>
          <w:tcPr>
            <w:tcW w:w="1152" w:type="dxa"/>
            <w:vMerge/>
            <w:tcBorders>
              <w:left w:val="single" w:sz="4" w:space="0" w:color="auto"/>
            </w:tcBorders>
            <w:shd w:val="clear" w:color="auto" w:fill="FFFFFF"/>
            <w:vAlign w:val="center"/>
          </w:tcPr>
          <w:p w:rsidR="006212FE" w:rsidRPr="006212FE" w:rsidRDefault="006212FE" w:rsidP="006212FE">
            <w:pPr>
              <w:framePr w:w="9227" w:h="10980" w:wrap="none" w:vAnchor="page" w:hAnchor="page" w:x="1356" w:y="3169"/>
              <w:jc w:val="center"/>
              <w:rPr>
                <w:lang w:val="sr-Cyrl-RS"/>
              </w:rPr>
            </w:pPr>
          </w:p>
        </w:tc>
        <w:tc>
          <w:tcPr>
            <w:tcW w:w="3557"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firstLine="0"/>
              <w:jc w:val="center"/>
              <w:rPr>
                <w:sz w:val="18"/>
                <w:szCs w:val="18"/>
                <w:lang w:val="sr-Cyrl-RS"/>
              </w:rPr>
            </w:pPr>
            <w:r w:rsidRPr="006212FE">
              <w:rPr>
                <w:sz w:val="18"/>
                <w:lang w:bidi="en-GB"/>
              </w:rPr>
              <w:t>Exit Point 4 - Horgoš</w:t>
            </w:r>
          </w:p>
        </w:tc>
        <w:tc>
          <w:tcPr>
            <w:tcW w:w="1498"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firstLine="0"/>
              <w:jc w:val="right"/>
              <w:rPr>
                <w:sz w:val="18"/>
                <w:szCs w:val="18"/>
                <w:lang w:val="sr-Cyrl-RS"/>
              </w:rPr>
            </w:pPr>
            <w:r w:rsidRPr="006212FE">
              <w:rPr>
                <w:sz w:val="18"/>
                <w:lang w:bidi="en-GB"/>
              </w:rPr>
              <w:t>1.89</w:t>
            </w:r>
          </w:p>
        </w:tc>
        <w:tc>
          <w:tcPr>
            <w:tcW w:w="1498"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firstLine="0"/>
              <w:jc w:val="right"/>
              <w:rPr>
                <w:sz w:val="18"/>
                <w:szCs w:val="18"/>
                <w:lang w:val="sr-Cyrl-RS"/>
              </w:rPr>
            </w:pPr>
            <w:r w:rsidRPr="006212FE">
              <w:rPr>
                <w:sz w:val="18"/>
                <w:lang w:bidi="en-GB"/>
              </w:rPr>
              <w:t>-</w:t>
            </w:r>
          </w:p>
        </w:tc>
        <w:tc>
          <w:tcPr>
            <w:tcW w:w="1523" w:type="dxa"/>
            <w:tcBorders>
              <w:top w:val="single" w:sz="4" w:space="0" w:color="auto"/>
              <w:left w:val="single" w:sz="4" w:space="0" w:color="auto"/>
              <w:righ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right="140" w:firstLine="0"/>
              <w:jc w:val="right"/>
              <w:rPr>
                <w:sz w:val="18"/>
                <w:szCs w:val="18"/>
                <w:lang w:val="sr-Cyrl-RS"/>
              </w:rPr>
            </w:pPr>
            <w:r w:rsidRPr="006212FE">
              <w:rPr>
                <w:sz w:val="18"/>
                <w:lang w:bidi="en-GB"/>
              </w:rPr>
              <w:t>0.90</w:t>
            </w:r>
          </w:p>
        </w:tc>
      </w:tr>
      <w:tr w:rsidR="006212FE" w:rsidRPr="006212FE" w:rsidTr="006212FE">
        <w:trPr>
          <w:trHeight w:hRule="exact" w:val="716"/>
        </w:trPr>
        <w:tc>
          <w:tcPr>
            <w:tcW w:w="1152" w:type="dxa"/>
            <w:vMerge w:val="restart"/>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238" w:lineRule="exact"/>
              <w:ind w:firstLine="0"/>
              <w:jc w:val="center"/>
              <w:rPr>
                <w:sz w:val="18"/>
                <w:szCs w:val="18"/>
                <w:lang w:val="sr-Cyrl-RS"/>
              </w:rPr>
            </w:pPr>
            <w:r w:rsidRPr="006212FE">
              <w:rPr>
                <w:sz w:val="18"/>
                <w:lang w:bidi="en-GB"/>
              </w:rPr>
              <w:t xml:space="preserve">Quarterly capacity for Q4 of the gas year 2022/2023 </w:t>
            </w:r>
            <w:r w:rsidRPr="006212FE">
              <w:rPr>
                <w:lang w:bidi="en-GB"/>
              </w:rPr>
              <w:t xml:space="preserve">(July, </w:t>
            </w:r>
            <w:r w:rsidRPr="006212FE">
              <w:rPr>
                <w:sz w:val="18"/>
                <w:lang w:bidi="en-GB"/>
              </w:rPr>
              <w:t>August, September 2023)</w:t>
            </w:r>
          </w:p>
        </w:tc>
        <w:tc>
          <w:tcPr>
            <w:tcW w:w="3557"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firstLine="0"/>
              <w:jc w:val="center"/>
              <w:rPr>
                <w:sz w:val="18"/>
                <w:szCs w:val="18"/>
                <w:lang w:val="sr-Cyrl-RS"/>
              </w:rPr>
            </w:pPr>
            <w:r w:rsidRPr="006212FE">
              <w:rPr>
                <w:sz w:val="18"/>
                <w:lang w:bidi="en-GB"/>
              </w:rPr>
              <w:t>Entry Point 1 - Kirevo/Zaječar</w:t>
            </w:r>
          </w:p>
        </w:tc>
        <w:tc>
          <w:tcPr>
            <w:tcW w:w="1498"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firstLine="0"/>
              <w:jc w:val="right"/>
              <w:rPr>
                <w:sz w:val="18"/>
                <w:szCs w:val="18"/>
                <w:lang w:val="sr-Cyrl-RS"/>
              </w:rPr>
            </w:pPr>
            <w:r w:rsidRPr="006212FE">
              <w:rPr>
                <w:sz w:val="18"/>
                <w:lang w:bidi="en-GB"/>
              </w:rPr>
              <w:t>1.65</w:t>
            </w:r>
          </w:p>
        </w:tc>
        <w:tc>
          <w:tcPr>
            <w:tcW w:w="1498"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firstLine="0"/>
              <w:jc w:val="right"/>
              <w:rPr>
                <w:sz w:val="18"/>
                <w:szCs w:val="18"/>
                <w:lang w:val="sr-Cyrl-RS"/>
              </w:rPr>
            </w:pPr>
            <w:r w:rsidRPr="006212FE">
              <w:rPr>
                <w:sz w:val="18"/>
                <w:lang w:bidi="en-GB"/>
              </w:rPr>
              <w:t>-</w:t>
            </w:r>
          </w:p>
        </w:tc>
        <w:tc>
          <w:tcPr>
            <w:tcW w:w="1523" w:type="dxa"/>
            <w:tcBorders>
              <w:top w:val="single" w:sz="4" w:space="0" w:color="auto"/>
              <w:left w:val="single" w:sz="4" w:space="0" w:color="auto"/>
              <w:righ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right="140" w:firstLine="0"/>
              <w:jc w:val="right"/>
              <w:rPr>
                <w:sz w:val="18"/>
                <w:szCs w:val="18"/>
                <w:lang w:val="sr-Cyrl-RS"/>
              </w:rPr>
            </w:pPr>
            <w:r w:rsidRPr="006212FE">
              <w:rPr>
                <w:sz w:val="18"/>
                <w:lang w:bidi="en-GB"/>
              </w:rPr>
              <w:t>0,78</w:t>
            </w:r>
          </w:p>
        </w:tc>
      </w:tr>
      <w:tr w:rsidR="006212FE" w:rsidRPr="006212FE" w:rsidTr="006212FE">
        <w:trPr>
          <w:trHeight w:hRule="exact" w:val="828"/>
        </w:trPr>
        <w:tc>
          <w:tcPr>
            <w:tcW w:w="1152" w:type="dxa"/>
            <w:vMerge/>
            <w:tcBorders>
              <w:left w:val="single" w:sz="4" w:space="0" w:color="auto"/>
            </w:tcBorders>
            <w:shd w:val="clear" w:color="auto" w:fill="FFFFFF"/>
            <w:vAlign w:val="center"/>
          </w:tcPr>
          <w:p w:rsidR="006212FE" w:rsidRPr="006212FE" w:rsidRDefault="006212FE" w:rsidP="006212FE">
            <w:pPr>
              <w:framePr w:w="9227" w:h="10980" w:wrap="none" w:vAnchor="page" w:hAnchor="page" w:x="1356" w:y="3169"/>
              <w:jc w:val="center"/>
              <w:rPr>
                <w:lang w:val="sr-Cyrl-RS"/>
              </w:rPr>
            </w:pPr>
          </w:p>
        </w:tc>
        <w:tc>
          <w:tcPr>
            <w:tcW w:w="3557"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238" w:lineRule="exact"/>
              <w:ind w:firstLine="0"/>
              <w:jc w:val="center"/>
              <w:rPr>
                <w:sz w:val="18"/>
                <w:szCs w:val="18"/>
                <w:lang w:val="sr-Cyrl-RS"/>
              </w:rPr>
            </w:pPr>
            <w:r w:rsidRPr="006212FE">
              <w:rPr>
                <w:sz w:val="18"/>
                <w:lang w:bidi="en-GB"/>
              </w:rPr>
              <w:t>Domestic exit zone (3 exit points - Paraćin, Pančevo, Gospođinci)</w:t>
            </w:r>
          </w:p>
        </w:tc>
        <w:tc>
          <w:tcPr>
            <w:tcW w:w="1498"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firstLine="0"/>
              <w:jc w:val="right"/>
              <w:rPr>
                <w:sz w:val="18"/>
                <w:szCs w:val="18"/>
                <w:lang w:val="sr-Cyrl-RS"/>
              </w:rPr>
            </w:pPr>
            <w:r w:rsidRPr="006212FE">
              <w:rPr>
                <w:sz w:val="18"/>
                <w:lang w:bidi="en-GB"/>
              </w:rPr>
              <w:t>1.12</w:t>
            </w:r>
          </w:p>
        </w:tc>
        <w:tc>
          <w:tcPr>
            <w:tcW w:w="1498" w:type="dxa"/>
            <w:tcBorders>
              <w:top w:val="single" w:sz="4" w:space="0" w:color="auto"/>
              <w:left w:val="single" w:sz="4" w:space="0" w:color="auto"/>
            </w:tcBorders>
            <w:shd w:val="clear" w:color="auto" w:fill="FFFFFF"/>
            <w:vAlign w:val="center"/>
          </w:tcPr>
          <w:p w:rsidR="006212FE" w:rsidRPr="006212FE" w:rsidRDefault="006212FE" w:rsidP="006212FE">
            <w:pPr>
              <w:framePr w:w="9227" w:h="10980" w:wrap="none" w:vAnchor="page" w:hAnchor="page" w:x="1356" w:y="3169"/>
              <w:jc w:val="right"/>
              <w:rPr>
                <w:sz w:val="10"/>
                <w:szCs w:val="10"/>
                <w:lang w:val="sr-Cyrl-RS"/>
              </w:rPr>
            </w:pPr>
          </w:p>
        </w:tc>
        <w:tc>
          <w:tcPr>
            <w:tcW w:w="1523" w:type="dxa"/>
            <w:tcBorders>
              <w:top w:val="single" w:sz="4" w:space="0" w:color="auto"/>
              <w:left w:val="single" w:sz="4" w:space="0" w:color="auto"/>
              <w:righ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right="140" w:firstLine="0"/>
              <w:jc w:val="right"/>
              <w:rPr>
                <w:sz w:val="18"/>
                <w:szCs w:val="18"/>
                <w:lang w:val="sr-Cyrl-RS"/>
              </w:rPr>
            </w:pPr>
            <w:r w:rsidRPr="006212FE">
              <w:rPr>
                <w:sz w:val="18"/>
                <w:lang w:bidi="en-GB"/>
              </w:rPr>
              <w:t>0.53</w:t>
            </w:r>
          </w:p>
        </w:tc>
      </w:tr>
      <w:tr w:rsidR="006212FE" w:rsidRPr="006212FE" w:rsidTr="006212FE">
        <w:trPr>
          <w:trHeight w:hRule="exact" w:val="886"/>
        </w:trPr>
        <w:tc>
          <w:tcPr>
            <w:tcW w:w="1152" w:type="dxa"/>
            <w:vMerge/>
            <w:tcBorders>
              <w:left w:val="single" w:sz="4" w:space="0" w:color="auto"/>
            </w:tcBorders>
            <w:shd w:val="clear" w:color="auto" w:fill="FFFFFF"/>
            <w:vAlign w:val="center"/>
          </w:tcPr>
          <w:p w:rsidR="006212FE" w:rsidRPr="006212FE" w:rsidRDefault="006212FE" w:rsidP="006212FE">
            <w:pPr>
              <w:framePr w:w="9227" w:h="10980" w:wrap="none" w:vAnchor="page" w:hAnchor="page" w:x="1356" w:y="3169"/>
              <w:jc w:val="center"/>
              <w:rPr>
                <w:lang w:val="sr-Cyrl-RS"/>
              </w:rPr>
            </w:pPr>
          </w:p>
        </w:tc>
        <w:tc>
          <w:tcPr>
            <w:tcW w:w="3557"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firstLine="0"/>
              <w:jc w:val="center"/>
              <w:rPr>
                <w:sz w:val="18"/>
                <w:szCs w:val="18"/>
                <w:lang w:val="sr-Cyrl-RS"/>
              </w:rPr>
            </w:pPr>
            <w:r w:rsidRPr="006212FE">
              <w:rPr>
                <w:sz w:val="18"/>
                <w:lang w:bidi="en-GB"/>
              </w:rPr>
              <w:t>Exit Point 4 - Horgoš</w:t>
            </w:r>
          </w:p>
        </w:tc>
        <w:tc>
          <w:tcPr>
            <w:tcW w:w="1498"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firstLine="0"/>
              <w:jc w:val="right"/>
              <w:rPr>
                <w:sz w:val="18"/>
                <w:szCs w:val="18"/>
                <w:lang w:val="sr-Cyrl-RS"/>
              </w:rPr>
            </w:pPr>
            <w:r w:rsidRPr="006212FE">
              <w:rPr>
                <w:sz w:val="18"/>
                <w:lang w:bidi="en-GB"/>
              </w:rPr>
              <w:t>1.91</w:t>
            </w:r>
          </w:p>
        </w:tc>
        <w:tc>
          <w:tcPr>
            <w:tcW w:w="1498"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firstLine="0"/>
              <w:jc w:val="right"/>
              <w:rPr>
                <w:sz w:val="18"/>
                <w:szCs w:val="18"/>
                <w:lang w:val="sr-Cyrl-RS"/>
              </w:rPr>
            </w:pPr>
            <w:r w:rsidRPr="006212FE">
              <w:rPr>
                <w:sz w:val="18"/>
                <w:lang w:bidi="en-GB"/>
              </w:rPr>
              <w:t>-</w:t>
            </w:r>
          </w:p>
        </w:tc>
        <w:tc>
          <w:tcPr>
            <w:tcW w:w="1523" w:type="dxa"/>
            <w:tcBorders>
              <w:top w:val="single" w:sz="4" w:space="0" w:color="auto"/>
              <w:left w:val="single" w:sz="4" w:space="0" w:color="auto"/>
              <w:righ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right="140" w:firstLine="0"/>
              <w:jc w:val="right"/>
              <w:rPr>
                <w:sz w:val="18"/>
                <w:szCs w:val="18"/>
                <w:lang w:val="sr-Cyrl-RS"/>
              </w:rPr>
            </w:pPr>
            <w:r w:rsidRPr="006212FE">
              <w:rPr>
                <w:sz w:val="18"/>
                <w:lang w:bidi="en-GB"/>
              </w:rPr>
              <w:t>0.91</w:t>
            </w:r>
          </w:p>
        </w:tc>
      </w:tr>
      <w:tr w:rsidR="006212FE" w:rsidRPr="006212FE" w:rsidTr="006212FE">
        <w:trPr>
          <w:trHeight w:hRule="exact" w:val="655"/>
        </w:trPr>
        <w:tc>
          <w:tcPr>
            <w:tcW w:w="1152" w:type="dxa"/>
            <w:vMerge w:val="restart"/>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238" w:lineRule="exact"/>
              <w:ind w:firstLine="0"/>
              <w:jc w:val="center"/>
              <w:rPr>
                <w:sz w:val="18"/>
                <w:szCs w:val="18"/>
                <w:lang w:val="sr-Cyrl-RS"/>
              </w:rPr>
            </w:pPr>
            <w:r w:rsidRPr="006212FE">
              <w:rPr>
                <w:sz w:val="18"/>
                <w:lang w:bidi="en-GB"/>
              </w:rPr>
              <w:t>Monthly Capacity for February 2023</w:t>
            </w:r>
          </w:p>
        </w:tc>
        <w:tc>
          <w:tcPr>
            <w:tcW w:w="3557"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firstLine="0"/>
              <w:jc w:val="center"/>
              <w:rPr>
                <w:sz w:val="18"/>
                <w:szCs w:val="18"/>
                <w:lang w:val="sr-Cyrl-RS"/>
              </w:rPr>
            </w:pPr>
            <w:r w:rsidRPr="006212FE">
              <w:rPr>
                <w:sz w:val="18"/>
                <w:lang w:bidi="en-GB"/>
              </w:rPr>
              <w:t>Entry Point 1 - Kirevo/Zaječar</w:t>
            </w:r>
          </w:p>
        </w:tc>
        <w:tc>
          <w:tcPr>
            <w:tcW w:w="1498"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firstLine="0"/>
              <w:jc w:val="right"/>
              <w:rPr>
                <w:sz w:val="18"/>
                <w:szCs w:val="18"/>
                <w:lang w:val="sr-Cyrl-RS"/>
              </w:rPr>
            </w:pPr>
            <w:r w:rsidRPr="006212FE">
              <w:rPr>
                <w:sz w:val="18"/>
                <w:lang w:bidi="en-GB"/>
              </w:rPr>
              <w:t>0.54</w:t>
            </w:r>
          </w:p>
        </w:tc>
        <w:tc>
          <w:tcPr>
            <w:tcW w:w="1498"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firstLine="0"/>
              <w:jc w:val="right"/>
              <w:rPr>
                <w:sz w:val="18"/>
                <w:szCs w:val="18"/>
                <w:lang w:val="sr-Cyrl-RS"/>
              </w:rPr>
            </w:pPr>
            <w:r w:rsidRPr="006212FE">
              <w:rPr>
                <w:sz w:val="18"/>
                <w:lang w:bidi="en-GB"/>
              </w:rPr>
              <w:t>-</w:t>
            </w:r>
          </w:p>
        </w:tc>
        <w:tc>
          <w:tcPr>
            <w:tcW w:w="1523" w:type="dxa"/>
            <w:tcBorders>
              <w:top w:val="single" w:sz="4" w:space="0" w:color="auto"/>
              <w:left w:val="single" w:sz="4" w:space="0" w:color="auto"/>
              <w:righ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right="140" w:firstLine="0"/>
              <w:jc w:val="right"/>
              <w:rPr>
                <w:sz w:val="18"/>
                <w:szCs w:val="18"/>
                <w:lang w:val="sr-Cyrl-RS"/>
              </w:rPr>
            </w:pPr>
            <w:r w:rsidRPr="006212FE">
              <w:rPr>
                <w:sz w:val="18"/>
                <w:lang w:bidi="en-GB"/>
              </w:rPr>
              <w:t>0.26</w:t>
            </w:r>
          </w:p>
        </w:tc>
      </w:tr>
      <w:tr w:rsidR="006212FE" w:rsidRPr="006212FE" w:rsidTr="006212FE">
        <w:trPr>
          <w:trHeight w:hRule="exact" w:val="677"/>
        </w:trPr>
        <w:tc>
          <w:tcPr>
            <w:tcW w:w="1152" w:type="dxa"/>
            <w:vMerge/>
            <w:tcBorders>
              <w:left w:val="single" w:sz="4" w:space="0" w:color="auto"/>
            </w:tcBorders>
            <w:shd w:val="clear" w:color="auto" w:fill="FFFFFF"/>
            <w:vAlign w:val="center"/>
          </w:tcPr>
          <w:p w:rsidR="006212FE" w:rsidRPr="006212FE" w:rsidRDefault="006212FE" w:rsidP="006212FE">
            <w:pPr>
              <w:framePr w:w="9227" w:h="10980" w:wrap="none" w:vAnchor="page" w:hAnchor="page" w:x="1356" w:y="3169"/>
              <w:jc w:val="center"/>
              <w:rPr>
                <w:lang w:val="sr-Cyrl-RS"/>
              </w:rPr>
            </w:pPr>
          </w:p>
        </w:tc>
        <w:tc>
          <w:tcPr>
            <w:tcW w:w="3557"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238" w:lineRule="exact"/>
              <w:ind w:firstLine="0"/>
              <w:jc w:val="center"/>
              <w:rPr>
                <w:sz w:val="18"/>
                <w:szCs w:val="18"/>
                <w:lang w:val="sr-Cyrl-RS"/>
              </w:rPr>
            </w:pPr>
            <w:r w:rsidRPr="006212FE">
              <w:rPr>
                <w:sz w:val="18"/>
                <w:lang w:bidi="en-GB"/>
              </w:rPr>
              <w:t>Domestic exit zone (3 exit points - Paraćin, Pančevo, Gospođinci)</w:t>
            </w:r>
          </w:p>
        </w:tc>
        <w:tc>
          <w:tcPr>
            <w:tcW w:w="1498"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firstLine="0"/>
              <w:jc w:val="right"/>
              <w:rPr>
                <w:sz w:val="18"/>
                <w:szCs w:val="18"/>
                <w:lang w:val="sr-Cyrl-RS"/>
              </w:rPr>
            </w:pPr>
            <w:r w:rsidRPr="006212FE">
              <w:rPr>
                <w:sz w:val="18"/>
                <w:lang w:bidi="en-GB"/>
              </w:rPr>
              <w:t>0.37</w:t>
            </w:r>
          </w:p>
        </w:tc>
        <w:tc>
          <w:tcPr>
            <w:tcW w:w="1498" w:type="dxa"/>
            <w:tcBorders>
              <w:top w:val="single" w:sz="4" w:space="0" w:color="auto"/>
              <w:left w:val="single" w:sz="4" w:space="0" w:color="auto"/>
            </w:tcBorders>
            <w:shd w:val="clear" w:color="auto" w:fill="FFFFFF"/>
            <w:vAlign w:val="center"/>
          </w:tcPr>
          <w:p w:rsidR="006212FE" w:rsidRPr="006212FE" w:rsidRDefault="006212FE" w:rsidP="006212FE">
            <w:pPr>
              <w:framePr w:w="9227" w:h="10980" w:wrap="none" w:vAnchor="page" w:hAnchor="page" w:x="1356" w:y="3169"/>
              <w:jc w:val="right"/>
              <w:rPr>
                <w:sz w:val="10"/>
                <w:szCs w:val="10"/>
                <w:lang w:val="sr-Cyrl-RS"/>
              </w:rPr>
            </w:pPr>
          </w:p>
        </w:tc>
        <w:tc>
          <w:tcPr>
            <w:tcW w:w="1523" w:type="dxa"/>
            <w:tcBorders>
              <w:top w:val="single" w:sz="4" w:space="0" w:color="auto"/>
              <w:left w:val="single" w:sz="4" w:space="0" w:color="auto"/>
              <w:righ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right="140" w:firstLine="0"/>
              <w:jc w:val="right"/>
              <w:rPr>
                <w:sz w:val="18"/>
                <w:szCs w:val="18"/>
                <w:lang w:val="sr-Cyrl-RS"/>
              </w:rPr>
            </w:pPr>
            <w:r w:rsidRPr="006212FE">
              <w:rPr>
                <w:sz w:val="18"/>
                <w:lang w:bidi="en-GB"/>
              </w:rPr>
              <w:t>0.18</w:t>
            </w:r>
          </w:p>
        </w:tc>
      </w:tr>
      <w:tr w:rsidR="006212FE" w:rsidRPr="006212FE" w:rsidTr="006212FE">
        <w:trPr>
          <w:trHeight w:hRule="exact" w:val="670"/>
        </w:trPr>
        <w:tc>
          <w:tcPr>
            <w:tcW w:w="1152" w:type="dxa"/>
            <w:vMerge/>
            <w:tcBorders>
              <w:left w:val="single" w:sz="4" w:space="0" w:color="auto"/>
            </w:tcBorders>
            <w:shd w:val="clear" w:color="auto" w:fill="FFFFFF"/>
            <w:vAlign w:val="center"/>
          </w:tcPr>
          <w:p w:rsidR="006212FE" w:rsidRPr="006212FE" w:rsidRDefault="006212FE" w:rsidP="006212FE">
            <w:pPr>
              <w:framePr w:w="9227" w:h="10980" w:wrap="none" w:vAnchor="page" w:hAnchor="page" w:x="1356" w:y="3169"/>
              <w:jc w:val="center"/>
              <w:rPr>
                <w:lang w:val="sr-Cyrl-RS"/>
              </w:rPr>
            </w:pPr>
          </w:p>
        </w:tc>
        <w:tc>
          <w:tcPr>
            <w:tcW w:w="3557"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firstLine="0"/>
              <w:jc w:val="center"/>
              <w:rPr>
                <w:sz w:val="18"/>
                <w:szCs w:val="18"/>
                <w:lang w:val="sr-Cyrl-RS"/>
              </w:rPr>
            </w:pPr>
            <w:r w:rsidRPr="006212FE">
              <w:rPr>
                <w:sz w:val="18"/>
                <w:lang w:bidi="en-GB"/>
              </w:rPr>
              <w:t>Exit Point 4 - Horgoš</w:t>
            </w:r>
          </w:p>
        </w:tc>
        <w:tc>
          <w:tcPr>
            <w:tcW w:w="1498"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firstLine="0"/>
              <w:jc w:val="right"/>
              <w:rPr>
                <w:sz w:val="18"/>
                <w:szCs w:val="18"/>
                <w:lang w:val="sr-Cyrl-RS"/>
              </w:rPr>
            </w:pPr>
            <w:r w:rsidRPr="006212FE">
              <w:rPr>
                <w:sz w:val="18"/>
                <w:lang w:bidi="en-GB"/>
              </w:rPr>
              <w:t>0.63</w:t>
            </w:r>
          </w:p>
        </w:tc>
        <w:tc>
          <w:tcPr>
            <w:tcW w:w="1498"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firstLine="0"/>
              <w:jc w:val="right"/>
              <w:rPr>
                <w:sz w:val="18"/>
                <w:szCs w:val="18"/>
                <w:lang w:val="sr-Cyrl-RS"/>
              </w:rPr>
            </w:pPr>
            <w:r w:rsidRPr="006212FE">
              <w:rPr>
                <w:sz w:val="18"/>
                <w:lang w:bidi="en-GB"/>
              </w:rPr>
              <w:t>-</w:t>
            </w:r>
          </w:p>
        </w:tc>
        <w:tc>
          <w:tcPr>
            <w:tcW w:w="1523" w:type="dxa"/>
            <w:tcBorders>
              <w:top w:val="single" w:sz="4" w:space="0" w:color="auto"/>
              <w:left w:val="single" w:sz="4" w:space="0" w:color="auto"/>
              <w:righ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right="140" w:firstLine="0"/>
              <w:jc w:val="right"/>
              <w:rPr>
                <w:sz w:val="18"/>
                <w:szCs w:val="18"/>
                <w:lang w:val="sr-Cyrl-RS"/>
              </w:rPr>
            </w:pPr>
            <w:r w:rsidRPr="006212FE">
              <w:rPr>
                <w:sz w:val="18"/>
                <w:lang w:bidi="en-GB"/>
              </w:rPr>
              <w:t>0.30</w:t>
            </w:r>
          </w:p>
        </w:tc>
      </w:tr>
      <w:tr w:rsidR="006212FE" w:rsidRPr="006212FE" w:rsidTr="006212FE">
        <w:trPr>
          <w:trHeight w:hRule="exact" w:val="752"/>
        </w:trPr>
        <w:tc>
          <w:tcPr>
            <w:tcW w:w="1152" w:type="dxa"/>
            <w:tcBorders>
              <w:top w:val="single" w:sz="4" w:space="0" w:color="auto"/>
              <w:left w:val="single" w:sz="4" w:space="0" w:color="auto"/>
              <w:bottom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238" w:lineRule="exact"/>
              <w:ind w:firstLine="0"/>
              <w:jc w:val="center"/>
              <w:rPr>
                <w:sz w:val="18"/>
                <w:szCs w:val="18"/>
                <w:lang w:val="sr-Cyrl-RS"/>
              </w:rPr>
            </w:pPr>
            <w:r w:rsidRPr="006212FE">
              <w:rPr>
                <w:sz w:val="18"/>
                <w:lang w:bidi="en-GB"/>
              </w:rPr>
              <w:t>Monthly capacity for a 30-</w:t>
            </w:r>
          </w:p>
        </w:tc>
        <w:tc>
          <w:tcPr>
            <w:tcW w:w="3557" w:type="dxa"/>
            <w:tcBorders>
              <w:top w:val="single" w:sz="4" w:space="0" w:color="auto"/>
              <w:left w:val="single" w:sz="4" w:space="0" w:color="auto"/>
              <w:bottom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firstLine="0"/>
              <w:jc w:val="center"/>
              <w:rPr>
                <w:sz w:val="18"/>
                <w:szCs w:val="18"/>
                <w:lang w:val="sr-Cyrl-RS"/>
              </w:rPr>
            </w:pPr>
            <w:r w:rsidRPr="006212FE">
              <w:rPr>
                <w:sz w:val="18"/>
                <w:lang w:bidi="en-GB"/>
              </w:rPr>
              <w:t>Entry Point 1 - Kirevo/Zaječar</w:t>
            </w:r>
          </w:p>
        </w:tc>
        <w:tc>
          <w:tcPr>
            <w:tcW w:w="1498" w:type="dxa"/>
            <w:tcBorders>
              <w:top w:val="single" w:sz="4" w:space="0" w:color="auto"/>
              <w:left w:val="single" w:sz="4" w:space="0" w:color="auto"/>
              <w:bottom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firstLine="0"/>
              <w:jc w:val="right"/>
              <w:rPr>
                <w:sz w:val="18"/>
                <w:szCs w:val="18"/>
                <w:lang w:val="sr-Cyrl-RS"/>
              </w:rPr>
            </w:pPr>
            <w:r w:rsidRPr="006212FE">
              <w:rPr>
                <w:sz w:val="18"/>
                <w:lang w:bidi="en-GB"/>
              </w:rPr>
              <w:t>0.58</w:t>
            </w:r>
          </w:p>
        </w:tc>
        <w:tc>
          <w:tcPr>
            <w:tcW w:w="1498" w:type="dxa"/>
            <w:tcBorders>
              <w:top w:val="single" w:sz="4" w:space="0" w:color="auto"/>
              <w:left w:val="single" w:sz="4" w:space="0" w:color="auto"/>
              <w:bottom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firstLine="0"/>
              <w:jc w:val="right"/>
              <w:rPr>
                <w:sz w:val="18"/>
                <w:szCs w:val="18"/>
                <w:lang w:val="sr-Cyrl-RS"/>
              </w:rPr>
            </w:pPr>
            <w:r w:rsidRPr="006212FE">
              <w:rPr>
                <w:sz w:val="18"/>
                <w:lang w:bidi="en-GB"/>
              </w:rPr>
              <w:t>-</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6212FE" w:rsidRPr="006212FE" w:rsidRDefault="006212FE" w:rsidP="006212FE">
            <w:pPr>
              <w:pStyle w:val="Bodytext20"/>
              <w:framePr w:w="9227" w:h="10980" w:wrap="none" w:vAnchor="page" w:hAnchor="page" w:x="1356" w:y="3169"/>
              <w:shd w:val="clear" w:color="auto" w:fill="auto"/>
              <w:spacing w:before="0" w:line="180" w:lineRule="exact"/>
              <w:ind w:right="140" w:firstLine="0"/>
              <w:jc w:val="right"/>
              <w:rPr>
                <w:sz w:val="18"/>
                <w:szCs w:val="18"/>
                <w:lang w:val="sr-Cyrl-RS"/>
              </w:rPr>
            </w:pPr>
            <w:r w:rsidRPr="006212FE">
              <w:rPr>
                <w:sz w:val="18"/>
                <w:lang w:bidi="en-GB"/>
              </w:rPr>
              <w:t>0.28</w:t>
            </w:r>
          </w:p>
        </w:tc>
      </w:tr>
    </w:tbl>
    <w:p w:rsidR="006212FE" w:rsidRPr="006212FE" w:rsidRDefault="006212FE" w:rsidP="006212FE">
      <w:pPr>
        <w:rPr>
          <w:sz w:val="2"/>
          <w:szCs w:val="2"/>
          <w:lang w:val="sr-Cyrl-RS"/>
        </w:rPr>
        <w:sectPr w:rsidR="006212FE" w:rsidRPr="006212FE">
          <w:pgSz w:w="11900" w:h="16840"/>
          <w:pgMar w:top="360" w:right="360" w:bottom="360" w:left="360" w:header="0" w:footer="3" w:gutter="0"/>
          <w:cols w:space="720"/>
          <w:noEndnote/>
          <w:docGrid w:linePitch="360"/>
        </w:sectPr>
      </w:pPr>
      <w:r w:rsidRPr="006212FE">
        <w:rPr>
          <w:noProof/>
          <w:sz w:val="2"/>
        </w:rPr>
        <w:drawing>
          <wp:anchor distT="0" distB="0" distL="63500" distR="63500" simplePos="0" relativeHeight="251660804" behindDoc="1" locked="0" layoutInCell="1" allowOverlap="1" wp14:anchorId="0CD53C96" wp14:editId="6B81F22C">
            <wp:simplePos x="0" y="0"/>
            <wp:positionH relativeFrom="page">
              <wp:posOffset>633730</wp:posOffset>
            </wp:positionH>
            <wp:positionV relativeFrom="page">
              <wp:posOffset>450215</wp:posOffset>
            </wp:positionV>
            <wp:extent cx="6431280" cy="993775"/>
            <wp:effectExtent l="0" t="0" r="0" b="0"/>
            <wp:wrapNone/>
            <wp:docPr id="2" name="Picture 2" descr="C:\Users\NStim1\Desktop\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Stim1\Desktop\media\image2.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31280" cy="993775"/>
                    </a:xfrm>
                    <a:prstGeom prst="rect">
                      <a:avLst/>
                    </a:prstGeom>
                    <a:noFill/>
                  </pic:spPr>
                </pic:pic>
              </a:graphicData>
            </a:graphic>
            <wp14:sizeRelH relativeFrom="page">
              <wp14:pctWidth>0</wp14:pctWidth>
            </wp14:sizeRelH>
            <wp14:sizeRelV relativeFrom="page">
              <wp14:pctHeight>0</wp14:pctHeight>
            </wp14:sizeRelV>
          </wp:anchor>
        </w:drawing>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30"/>
        <w:gridCol w:w="3557"/>
        <w:gridCol w:w="1498"/>
        <w:gridCol w:w="1494"/>
        <w:gridCol w:w="1519"/>
      </w:tblGrid>
      <w:tr w:rsidR="006212FE" w:rsidRPr="006212FE" w:rsidTr="006212FE">
        <w:trPr>
          <w:trHeight w:hRule="exact" w:val="742"/>
        </w:trPr>
        <w:tc>
          <w:tcPr>
            <w:tcW w:w="1130" w:type="dxa"/>
            <w:vMerge w:val="restart"/>
            <w:tcBorders>
              <w:top w:val="single" w:sz="4" w:space="0" w:color="auto"/>
              <w:left w:val="single" w:sz="4" w:space="0" w:color="auto"/>
            </w:tcBorders>
            <w:shd w:val="clear" w:color="auto" w:fill="FFFFFF"/>
            <w:vAlign w:val="center"/>
          </w:tcPr>
          <w:p w:rsidR="006212FE" w:rsidRPr="006212FE" w:rsidRDefault="006212FE" w:rsidP="006212FE">
            <w:pPr>
              <w:pStyle w:val="Bodytext20"/>
              <w:framePr w:w="9198" w:h="7448" w:wrap="none" w:vAnchor="page" w:hAnchor="page" w:x="1370" w:y="3179"/>
              <w:shd w:val="clear" w:color="auto" w:fill="auto"/>
              <w:spacing w:before="0" w:line="238" w:lineRule="exact"/>
              <w:ind w:firstLine="0"/>
              <w:jc w:val="center"/>
              <w:rPr>
                <w:sz w:val="18"/>
                <w:szCs w:val="18"/>
                <w:lang w:val="sr-Cyrl-RS"/>
              </w:rPr>
            </w:pPr>
            <w:r w:rsidRPr="006212FE">
              <w:rPr>
                <w:sz w:val="18"/>
                <w:lang w:bidi="en-GB"/>
              </w:rPr>
              <w:lastRenderedPageBreak/>
              <w:t>day month in the gas year 2022/2023</w:t>
            </w:r>
          </w:p>
        </w:tc>
        <w:tc>
          <w:tcPr>
            <w:tcW w:w="3557"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198" w:h="7448" w:wrap="none" w:vAnchor="page" w:hAnchor="page" w:x="1370" w:y="3179"/>
              <w:shd w:val="clear" w:color="auto" w:fill="auto"/>
              <w:spacing w:before="0" w:line="238" w:lineRule="exact"/>
              <w:ind w:firstLine="0"/>
              <w:jc w:val="center"/>
              <w:rPr>
                <w:sz w:val="18"/>
                <w:szCs w:val="18"/>
                <w:lang w:val="sr-Cyrl-RS"/>
              </w:rPr>
            </w:pPr>
            <w:r w:rsidRPr="006212FE">
              <w:rPr>
                <w:sz w:val="18"/>
                <w:lang w:bidi="en-GB"/>
              </w:rPr>
              <w:t>Domestic exit zone (3 exit points - Paraćin, Pančevo, Gospođinci)</w:t>
            </w:r>
          </w:p>
        </w:tc>
        <w:tc>
          <w:tcPr>
            <w:tcW w:w="1498"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198" w:h="7448" w:wrap="none" w:vAnchor="page" w:hAnchor="page" w:x="1370" w:y="3179"/>
              <w:shd w:val="clear" w:color="auto" w:fill="auto"/>
              <w:spacing w:before="0" w:line="180" w:lineRule="exact"/>
              <w:ind w:firstLine="0"/>
              <w:jc w:val="right"/>
              <w:rPr>
                <w:sz w:val="18"/>
                <w:szCs w:val="18"/>
                <w:lang w:val="sr-Cyrl-RS"/>
              </w:rPr>
            </w:pPr>
            <w:r w:rsidRPr="006212FE">
              <w:rPr>
                <w:sz w:val="18"/>
                <w:lang w:bidi="en-GB"/>
              </w:rPr>
              <w:t>0.40</w:t>
            </w:r>
          </w:p>
        </w:tc>
        <w:tc>
          <w:tcPr>
            <w:tcW w:w="1494" w:type="dxa"/>
            <w:tcBorders>
              <w:top w:val="single" w:sz="4" w:space="0" w:color="auto"/>
              <w:left w:val="single" w:sz="4" w:space="0" w:color="auto"/>
            </w:tcBorders>
            <w:shd w:val="clear" w:color="auto" w:fill="FFFFFF"/>
            <w:vAlign w:val="center"/>
          </w:tcPr>
          <w:p w:rsidR="006212FE" w:rsidRPr="006212FE" w:rsidRDefault="006212FE" w:rsidP="006212FE">
            <w:pPr>
              <w:framePr w:w="9198" w:h="7448" w:wrap="none" w:vAnchor="page" w:hAnchor="page" w:x="1370" w:y="3179"/>
              <w:jc w:val="right"/>
              <w:rPr>
                <w:sz w:val="10"/>
                <w:szCs w:val="10"/>
                <w:lang w:val="sr-Cyrl-RS"/>
              </w:rPr>
            </w:pPr>
          </w:p>
        </w:tc>
        <w:tc>
          <w:tcPr>
            <w:tcW w:w="1519" w:type="dxa"/>
            <w:tcBorders>
              <w:top w:val="single" w:sz="4" w:space="0" w:color="auto"/>
              <w:left w:val="single" w:sz="4" w:space="0" w:color="auto"/>
              <w:right w:val="single" w:sz="4" w:space="0" w:color="auto"/>
            </w:tcBorders>
            <w:shd w:val="clear" w:color="auto" w:fill="FFFFFF"/>
            <w:vAlign w:val="center"/>
          </w:tcPr>
          <w:p w:rsidR="006212FE" w:rsidRPr="006212FE" w:rsidRDefault="006212FE" w:rsidP="006212FE">
            <w:pPr>
              <w:pStyle w:val="Bodytext20"/>
              <w:framePr w:w="9198" w:h="7448" w:wrap="none" w:vAnchor="page" w:hAnchor="page" w:x="1370" w:y="3179"/>
              <w:shd w:val="clear" w:color="auto" w:fill="auto"/>
              <w:spacing w:before="0" w:line="180" w:lineRule="exact"/>
              <w:ind w:firstLine="0"/>
              <w:jc w:val="right"/>
              <w:rPr>
                <w:sz w:val="18"/>
                <w:szCs w:val="18"/>
                <w:lang w:val="sr-Cyrl-RS"/>
              </w:rPr>
            </w:pPr>
            <w:r w:rsidRPr="006212FE">
              <w:rPr>
                <w:sz w:val="18"/>
                <w:lang w:bidi="en-GB"/>
              </w:rPr>
              <w:t>0.19</w:t>
            </w:r>
          </w:p>
        </w:tc>
      </w:tr>
      <w:tr w:rsidR="006212FE" w:rsidRPr="006212FE" w:rsidTr="006212FE">
        <w:trPr>
          <w:trHeight w:hRule="exact" w:val="914"/>
        </w:trPr>
        <w:tc>
          <w:tcPr>
            <w:tcW w:w="1130" w:type="dxa"/>
            <w:vMerge/>
            <w:tcBorders>
              <w:left w:val="single" w:sz="4" w:space="0" w:color="auto"/>
            </w:tcBorders>
            <w:shd w:val="clear" w:color="auto" w:fill="FFFFFF"/>
            <w:vAlign w:val="center"/>
          </w:tcPr>
          <w:p w:rsidR="006212FE" w:rsidRPr="006212FE" w:rsidRDefault="006212FE" w:rsidP="006212FE">
            <w:pPr>
              <w:framePr w:w="9198" w:h="7448" w:wrap="none" w:vAnchor="page" w:hAnchor="page" w:x="1370" w:y="3179"/>
              <w:jc w:val="center"/>
              <w:rPr>
                <w:lang w:val="sr-Cyrl-RS"/>
              </w:rPr>
            </w:pPr>
          </w:p>
        </w:tc>
        <w:tc>
          <w:tcPr>
            <w:tcW w:w="3557"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198" w:h="7448" w:wrap="none" w:vAnchor="page" w:hAnchor="page" w:x="1370" w:y="3179"/>
              <w:shd w:val="clear" w:color="auto" w:fill="auto"/>
              <w:spacing w:before="0" w:line="180" w:lineRule="exact"/>
              <w:ind w:firstLine="0"/>
              <w:jc w:val="center"/>
              <w:rPr>
                <w:sz w:val="18"/>
                <w:szCs w:val="18"/>
                <w:lang w:val="sr-Cyrl-RS"/>
              </w:rPr>
            </w:pPr>
            <w:r w:rsidRPr="006212FE">
              <w:rPr>
                <w:sz w:val="18"/>
                <w:lang w:bidi="en-GB"/>
              </w:rPr>
              <w:t>Exit Point 4 - Horgoš</w:t>
            </w:r>
          </w:p>
        </w:tc>
        <w:tc>
          <w:tcPr>
            <w:tcW w:w="1498"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198" w:h="7448" w:wrap="none" w:vAnchor="page" w:hAnchor="page" w:x="1370" w:y="3179"/>
              <w:shd w:val="clear" w:color="auto" w:fill="auto"/>
              <w:spacing w:before="0" w:line="180" w:lineRule="exact"/>
              <w:ind w:firstLine="0"/>
              <w:jc w:val="right"/>
              <w:rPr>
                <w:sz w:val="18"/>
                <w:szCs w:val="18"/>
                <w:lang w:val="sr-Cyrl-RS"/>
              </w:rPr>
            </w:pPr>
            <w:r w:rsidRPr="006212FE">
              <w:rPr>
                <w:sz w:val="18"/>
                <w:lang w:bidi="en-GB"/>
              </w:rPr>
              <w:t>0.68</w:t>
            </w:r>
          </w:p>
        </w:tc>
        <w:tc>
          <w:tcPr>
            <w:tcW w:w="1494"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198" w:h="7448" w:wrap="none" w:vAnchor="page" w:hAnchor="page" w:x="1370" w:y="3179"/>
              <w:shd w:val="clear" w:color="auto" w:fill="auto"/>
              <w:spacing w:before="0" w:line="180" w:lineRule="exact"/>
              <w:ind w:firstLine="0"/>
              <w:jc w:val="right"/>
              <w:rPr>
                <w:sz w:val="18"/>
                <w:szCs w:val="18"/>
                <w:lang w:val="sr-Cyrl-RS"/>
              </w:rPr>
            </w:pPr>
            <w:r w:rsidRPr="006212FE">
              <w:rPr>
                <w:sz w:val="18"/>
                <w:lang w:bidi="en-GB"/>
              </w:rPr>
              <w:t>-</w:t>
            </w:r>
          </w:p>
        </w:tc>
        <w:tc>
          <w:tcPr>
            <w:tcW w:w="1519" w:type="dxa"/>
            <w:tcBorders>
              <w:top w:val="single" w:sz="4" w:space="0" w:color="auto"/>
              <w:left w:val="single" w:sz="4" w:space="0" w:color="auto"/>
              <w:right w:val="single" w:sz="4" w:space="0" w:color="auto"/>
            </w:tcBorders>
            <w:shd w:val="clear" w:color="auto" w:fill="FFFFFF"/>
            <w:vAlign w:val="center"/>
          </w:tcPr>
          <w:p w:rsidR="006212FE" w:rsidRPr="006212FE" w:rsidRDefault="006212FE" w:rsidP="006212FE">
            <w:pPr>
              <w:pStyle w:val="Bodytext20"/>
              <w:framePr w:w="9198" w:h="7448" w:wrap="none" w:vAnchor="page" w:hAnchor="page" w:x="1370" w:y="3179"/>
              <w:shd w:val="clear" w:color="auto" w:fill="auto"/>
              <w:spacing w:before="0" w:line="180" w:lineRule="exact"/>
              <w:ind w:firstLine="0"/>
              <w:jc w:val="right"/>
              <w:rPr>
                <w:sz w:val="18"/>
                <w:szCs w:val="18"/>
                <w:lang w:val="sr-Cyrl-RS"/>
              </w:rPr>
            </w:pPr>
            <w:r w:rsidRPr="006212FE">
              <w:rPr>
                <w:sz w:val="18"/>
                <w:lang w:bidi="en-GB"/>
              </w:rPr>
              <w:t>0.32</w:t>
            </w:r>
          </w:p>
        </w:tc>
      </w:tr>
      <w:tr w:rsidR="006212FE" w:rsidRPr="006212FE" w:rsidTr="006212FE">
        <w:trPr>
          <w:trHeight w:hRule="exact" w:val="554"/>
        </w:trPr>
        <w:tc>
          <w:tcPr>
            <w:tcW w:w="1130" w:type="dxa"/>
            <w:vMerge w:val="restart"/>
            <w:tcBorders>
              <w:top w:val="single" w:sz="4" w:space="0" w:color="auto"/>
              <w:left w:val="single" w:sz="4" w:space="0" w:color="auto"/>
            </w:tcBorders>
            <w:shd w:val="clear" w:color="auto" w:fill="FFFFFF"/>
            <w:vAlign w:val="center"/>
          </w:tcPr>
          <w:p w:rsidR="006212FE" w:rsidRPr="006212FE" w:rsidRDefault="006212FE" w:rsidP="006212FE">
            <w:pPr>
              <w:pStyle w:val="Bodytext20"/>
              <w:framePr w:w="9198" w:h="7448" w:wrap="none" w:vAnchor="page" w:hAnchor="page" w:x="1370" w:y="3179"/>
              <w:shd w:val="clear" w:color="auto" w:fill="auto"/>
              <w:spacing w:before="0" w:line="238" w:lineRule="exact"/>
              <w:ind w:firstLine="0"/>
              <w:jc w:val="center"/>
              <w:rPr>
                <w:sz w:val="18"/>
                <w:szCs w:val="18"/>
                <w:lang w:val="sr-Cyrl-RS"/>
              </w:rPr>
            </w:pPr>
            <w:r w:rsidRPr="006212FE">
              <w:rPr>
                <w:sz w:val="18"/>
                <w:lang w:bidi="en-GB"/>
              </w:rPr>
              <w:t>Monthly Capacity for a 31-day month in the gas year 2022/2023</w:t>
            </w:r>
          </w:p>
        </w:tc>
        <w:tc>
          <w:tcPr>
            <w:tcW w:w="3557"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198" w:h="7448" w:wrap="none" w:vAnchor="page" w:hAnchor="page" w:x="1370" w:y="3179"/>
              <w:shd w:val="clear" w:color="auto" w:fill="auto"/>
              <w:spacing w:before="0" w:line="180" w:lineRule="exact"/>
              <w:ind w:firstLine="0"/>
              <w:jc w:val="center"/>
              <w:rPr>
                <w:sz w:val="18"/>
                <w:szCs w:val="18"/>
                <w:lang w:val="sr-Cyrl-RS"/>
              </w:rPr>
            </w:pPr>
            <w:r w:rsidRPr="006212FE">
              <w:rPr>
                <w:sz w:val="18"/>
                <w:lang w:bidi="en-GB"/>
              </w:rPr>
              <w:t>Entry Point 1 - Kirevo/Zaječar</w:t>
            </w:r>
          </w:p>
        </w:tc>
        <w:tc>
          <w:tcPr>
            <w:tcW w:w="1498"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198" w:h="7448" w:wrap="none" w:vAnchor="page" w:hAnchor="page" w:x="1370" w:y="3179"/>
              <w:shd w:val="clear" w:color="auto" w:fill="auto"/>
              <w:spacing w:before="0" w:line="180" w:lineRule="exact"/>
              <w:ind w:firstLine="0"/>
              <w:jc w:val="right"/>
              <w:rPr>
                <w:sz w:val="18"/>
                <w:szCs w:val="18"/>
                <w:lang w:val="sr-Cyrl-RS"/>
              </w:rPr>
            </w:pPr>
            <w:r w:rsidRPr="006212FE">
              <w:rPr>
                <w:sz w:val="18"/>
                <w:lang w:bidi="en-GB"/>
              </w:rPr>
              <w:t>0.60</w:t>
            </w:r>
          </w:p>
        </w:tc>
        <w:tc>
          <w:tcPr>
            <w:tcW w:w="1494"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198" w:h="7448" w:wrap="none" w:vAnchor="page" w:hAnchor="page" w:x="1370" w:y="3179"/>
              <w:shd w:val="clear" w:color="auto" w:fill="auto"/>
              <w:spacing w:before="0" w:line="180" w:lineRule="exact"/>
              <w:ind w:firstLine="0"/>
              <w:jc w:val="right"/>
              <w:rPr>
                <w:sz w:val="18"/>
                <w:szCs w:val="18"/>
                <w:lang w:val="sr-Cyrl-RS"/>
              </w:rPr>
            </w:pPr>
            <w:r w:rsidRPr="006212FE">
              <w:rPr>
                <w:sz w:val="18"/>
                <w:lang w:bidi="en-GB"/>
              </w:rPr>
              <w:t>-</w:t>
            </w:r>
          </w:p>
        </w:tc>
        <w:tc>
          <w:tcPr>
            <w:tcW w:w="1519" w:type="dxa"/>
            <w:tcBorders>
              <w:top w:val="single" w:sz="4" w:space="0" w:color="auto"/>
              <w:left w:val="single" w:sz="4" w:space="0" w:color="auto"/>
              <w:right w:val="single" w:sz="4" w:space="0" w:color="auto"/>
            </w:tcBorders>
            <w:shd w:val="clear" w:color="auto" w:fill="FFFFFF"/>
            <w:vAlign w:val="center"/>
          </w:tcPr>
          <w:p w:rsidR="006212FE" w:rsidRPr="006212FE" w:rsidRDefault="006212FE" w:rsidP="006212FE">
            <w:pPr>
              <w:pStyle w:val="Bodytext20"/>
              <w:framePr w:w="9198" w:h="7448" w:wrap="none" w:vAnchor="page" w:hAnchor="page" w:x="1370" w:y="3179"/>
              <w:shd w:val="clear" w:color="auto" w:fill="auto"/>
              <w:spacing w:before="0" w:line="180" w:lineRule="exact"/>
              <w:ind w:firstLine="0"/>
              <w:jc w:val="right"/>
              <w:rPr>
                <w:sz w:val="18"/>
                <w:szCs w:val="18"/>
                <w:lang w:val="sr-Cyrl-RS"/>
              </w:rPr>
            </w:pPr>
            <w:r w:rsidRPr="006212FE">
              <w:rPr>
                <w:sz w:val="18"/>
                <w:lang w:bidi="en-GB"/>
              </w:rPr>
              <w:t>0.29</w:t>
            </w:r>
          </w:p>
        </w:tc>
      </w:tr>
      <w:tr w:rsidR="006212FE" w:rsidRPr="006212FE" w:rsidTr="006212FE">
        <w:trPr>
          <w:trHeight w:hRule="exact" w:val="954"/>
        </w:trPr>
        <w:tc>
          <w:tcPr>
            <w:tcW w:w="1130" w:type="dxa"/>
            <w:vMerge/>
            <w:tcBorders>
              <w:left w:val="single" w:sz="4" w:space="0" w:color="auto"/>
            </w:tcBorders>
            <w:shd w:val="clear" w:color="auto" w:fill="FFFFFF"/>
            <w:vAlign w:val="center"/>
          </w:tcPr>
          <w:p w:rsidR="006212FE" w:rsidRPr="006212FE" w:rsidRDefault="006212FE" w:rsidP="006212FE">
            <w:pPr>
              <w:framePr w:w="9198" w:h="7448" w:wrap="none" w:vAnchor="page" w:hAnchor="page" w:x="1370" w:y="3179"/>
              <w:jc w:val="center"/>
              <w:rPr>
                <w:lang w:val="sr-Cyrl-RS"/>
              </w:rPr>
            </w:pPr>
          </w:p>
        </w:tc>
        <w:tc>
          <w:tcPr>
            <w:tcW w:w="3557"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198" w:h="7448" w:wrap="none" w:vAnchor="page" w:hAnchor="page" w:x="1370" w:y="3179"/>
              <w:shd w:val="clear" w:color="auto" w:fill="auto"/>
              <w:spacing w:before="0" w:line="238" w:lineRule="exact"/>
              <w:ind w:firstLine="0"/>
              <w:jc w:val="center"/>
              <w:rPr>
                <w:sz w:val="18"/>
                <w:szCs w:val="18"/>
                <w:lang w:val="sr-Cyrl-RS"/>
              </w:rPr>
            </w:pPr>
            <w:r w:rsidRPr="006212FE">
              <w:rPr>
                <w:sz w:val="18"/>
                <w:lang w:bidi="en-GB"/>
              </w:rPr>
              <w:t>Domestic exit zone (3 exit points - Paraćin, Pančevo, Gospođinci)</w:t>
            </w:r>
          </w:p>
        </w:tc>
        <w:tc>
          <w:tcPr>
            <w:tcW w:w="1498"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198" w:h="7448" w:wrap="none" w:vAnchor="page" w:hAnchor="page" w:x="1370" w:y="3179"/>
              <w:shd w:val="clear" w:color="auto" w:fill="auto"/>
              <w:spacing w:before="0" w:line="180" w:lineRule="exact"/>
              <w:ind w:firstLine="0"/>
              <w:jc w:val="right"/>
              <w:rPr>
                <w:sz w:val="18"/>
                <w:szCs w:val="18"/>
                <w:lang w:val="sr-Cyrl-RS"/>
              </w:rPr>
            </w:pPr>
            <w:r w:rsidRPr="006212FE">
              <w:rPr>
                <w:sz w:val="18"/>
                <w:lang w:bidi="en-GB"/>
              </w:rPr>
              <w:t>0.41</w:t>
            </w:r>
          </w:p>
        </w:tc>
        <w:tc>
          <w:tcPr>
            <w:tcW w:w="1494" w:type="dxa"/>
            <w:tcBorders>
              <w:top w:val="single" w:sz="4" w:space="0" w:color="auto"/>
              <w:left w:val="single" w:sz="4" w:space="0" w:color="auto"/>
            </w:tcBorders>
            <w:shd w:val="clear" w:color="auto" w:fill="FFFFFF"/>
            <w:vAlign w:val="center"/>
          </w:tcPr>
          <w:p w:rsidR="006212FE" w:rsidRPr="006212FE" w:rsidRDefault="006212FE" w:rsidP="006212FE">
            <w:pPr>
              <w:framePr w:w="9198" w:h="7448" w:wrap="none" w:vAnchor="page" w:hAnchor="page" w:x="1370" w:y="3179"/>
              <w:jc w:val="right"/>
              <w:rPr>
                <w:sz w:val="10"/>
                <w:szCs w:val="10"/>
                <w:lang w:val="sr-Cyrl-RS"/>
              </w:rPr>
            </w:pPr>
          </w:p>
        </w:tc>
        <w:tc>
          <w:tcPr>
            <w:tcW w:w="1519" w:type="dxa"/>
            <w:tcBorders>
              <w:top w:val="single" w:sz="4" w:space="0" w:color="auto"/>
              <w:left w:val="single" w:sz="4" w:space="0" w:color="auto"/>
              <w:right w:val="single" w:sz="4" w:space="0" w:color="auto"/>
            </w:tcBorders>
            <w:shd w:val="clear" w:color="auto" w:fill="FFFFFF"/>
            <w:vAlign w:val="center"/>
          </w:tcPr>
          <w:p w:rsidR="006212FE" w:rsidRPr="006212FE" w:rsidRDefault="006212FE" w:rsidP="006212FE">
            <w:pPr>
              <w:pStyle w:val="Bodytext20"/>
              <w:framePr w:w="9198" w:h="7448" w:wrap="none" w:vAnchor="page" w:hAnchor="page" w:x="1370" w:y="3179"/>
              <w:shd w:val="clear" w:color="auto" w:fill="auto"/>
              <w:spacing w:before="0" w:line="180" w:lineRule="exact"/>
              <w:ind w:firstLine="0"/>
              <w:jc w:val="right"/>
              <w:rPr>
                <w:sz w:val="18"/>
                <w:szCs w:val="18"/>
                <w:lang w:val="sr-Cyrl-RS"/>
              </w:rPr>
            </w:pPr>
            <w:r w:rsidRPr="006212FE">
              <w:rPr>
                <w:sz w:val="18"/>
                <w:lang w:bidi="en-GB"/>
              </w:rPr>
              <w:t>0.19</w:t>
            </w:r>
          </w:p>
        </w:tc>
      </w:tr>
      <w:tr w:rsidR="006212FE" w:rsidRPr="006212FE" w:rsidTr="006212FE">
        <w:trPr>
          <w:trHeight w:hRule="exact" w:val="878"/>
        </w:trPr>
        <w:tc>
          <w:tcPr>
            <w:tcW w:w="1130" w:type="dxa"/>
            <w:vMerge/>
            <w:tcBorders>
              <w:left w:val="single" w:sz="4" w:space="0" w:color="auto"/>
            </w:tcBorders>
            <w:shd w:val="clear" w:color="auto" w:fill="FFFFFF"/>
            <w:vAlign w:val="center"/>
          </w:tcPr>
          <w:p w:rsidR="006212FE" w:rsidRPr="006212FE" w:rsidRDefault="006212FE" w:rsidP="006212FE">
            <w:pPr>
              <w:framePr w:w="9198" w:h="7448" w:wrap="none" w:vAnchor="page" w:hAnchor="page" w:x="1370" w:y="3179"/>
              <w:jc w:val="center"/>
              <w:rPr>
                <w:lang w:val="sr-Cyrl-RS"/>
              </w:rPr>
            </w:pPr>
          </w:p>
        </w:tc>
        <w:tc>
          <w:tcPr>
            <w:tcW w:w="3557"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198" w:h="7448" w:wrap="none" w:vAnchor="page" w:hAnchor="page" w:x="1370" w:y="3179"/>
              <w:shd w:val="clear" w:color="auto" w:fill="auto"/>
              <w:spacing w:before="0" w:line="180" w:lineRule="exact"/>
              <w:ind w:firstLine="0"/>
              <w:jc w:val="center"/>
              <w:rPr>
                <w:sz w:val="18"/>
                <w:szCs w:val="18"/>
                <w:lang w:val="sr-Cyrl-RS"/>
              </w:rPr>
            </w:pPr>
            <w:r w:rsidRPr="006212FE">
              <w:rPr>
                <w:sz w:val="18"/>
                <w:lang w:bidi="en-GB"/>
              </w:rPr>
              <w:t>Exit Point 4 - Horgoš</w:t>
            </w:r>
          </w:p>
        </w:tc>
        <w:tc>
          <w:tcPr>
            <w:tcW w:w="1498"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198" w:h="7448" w:wrap="none" w:vAnchor="page" w:hAnchor="page" w:x="1370" w:y="3179"/>
              <w:shd w:val="clear" w:color="auto" w:fill="auto"/>
              <w:spacing w:before="0" w:line="180" w:lineRule="exact"/>
              <w:ind w:firstLine="0"/>
              <w:jc w:val="right"/>
              <w:rPr>
                <w:sz w:val="18"/>
                <w:szCs w:val="18"/>
                <w:lang w:val="sr-Cyrl-RS"/>
              </w:rPr>
            </w:pPr>
            <w:r w:rsidRPr="006212FE">
              <w:rPr>
                <w:sz w:val="18"/>
                <w:lang w:bidi="en-GB"/>
              </w:rPr>
              <w:t>0.70</w:t>
            </w:r>
          </w:p>
        </w:tc>
        <w:tc>
          <w:tcPr>
            <w:tcW w:w="1494"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198" w:h="7448" w:wrap="none" w:vAnchor="page" w:hAnchor="page" w:x="1370" w:y="3179"/>
              <w:shd w:val="clear" w:color="auto" w:fill="auto"/>
              <w:spacing w:before="0" w:line="180" w:lineRule="exact"/>
              <w:ind w:firstLine="0"/>
              <w:jc w:val="right"/>
              <w:rPr>
                <w:sz w:val="18"/>
                <w:szCs w:val="18"/>
                <w:lang w:val="sr-Cyrl-RS"/>
              </w:rPr>
            </w:pPr>
            <w:r w:rsidRPr="006212FE">
              <w:rPr>
                <w:sz w:val="18"/>
                <w:lang w:bidi="en-GB"/>
              </w:rPr>
              <w:t>-</w:t>
            </w:r>
          </w:p>
        </w:tc>
        <w:tc>
          <w:tcPr>
            <w:tcW w:w="1519" w:type="dxa"/>
            <w:tcBorders>
              <w:top w:val="single" w:sz="4" w:space="0" w:color="auto"/>
              <w:left w:val="single" w:sz="4" w:space="0" w:color="auto"/>
              <w:right w:val="single" w:sz="4" w:space="0" w:color="auto"/>
            </w:tcBorders>
            <w:shd w:val="clear" w:color="auto" w:fill="FFFFFF"/>
            <w:vAlign w:val="center"/>
          </w:tcPr>
          <w:p w:rsidR="006212FE" w:rsidRPr="006212FE" w:rsidRDefault="006212FE" w:rsidP="006212FE">
            <w:pPr>
              <w:pStyle w:val="Bodytext20"/>
              <w:framePr w:w="9198" w:h="7448" w:wrap="none" w:vAnchor="page" w:hAnchor="page" w:x="1370" w:y="3179"/>
              <w:shd w:val="clear" w:color="auto" w:fill="auto"/>
              <w:spacing w:before="0" w:line="180" w:lineRule="exact"/>
              <w:ind w:firstLine="0"/>
              <w:jc w:val="right"/>
              <w:rPr>
                <w:sz w:val="18"/>
                <w:szCs w:val="18"/>
                <w:lang w:val="sr-Cyrl-RS"/>
              </w:rPr>
            </w:pPr>
            <w:r w:rsidRPr="006212FE">
              <w:rPr>
                <w:sz w:val="18"/>
                <w:lang w:bidi="en-GB"/>
              </w:rPr>
              <w:t>0.33</w:t>
            </w:r>
          </w:p>
        </w:tc>
      </w:tr>
      <w:tr w:rsidR="006212FE" w:rsidRPr="006212FE" w:rsidTr="006212FE">
        <w:trPr>
          <w:trHeight w:hRule="exact" w:val="522"/>
        </w:trPr>
        <w:tc>
          <w:tcPr>
            <w:tcW w:w="1130" w:type="dxa"/>
            <w:vMerge w:val="restart"/>
            <w:tcBorders>
              <w:top w:val="single" w:sz="4" w:space="0" w:color="auto"/>
              <w:left w:val="single" w:sz="4" w:space="0" w:color="auto"/>
            </w:tcBorders>
            <w:shd w:val="clear" w:color="auto" w:fill="FFFFFF"/>
            <w:vAlign w:val="center"/>
          </w:tcPr>
          <w:p w:rsidR="006212FE" w:rsidRPr="006212FE" w:rsidRDefault="006212FE" w:rsidP="006212FE">
            <w:pPr>
              <w:pStyle w:val="Bodytext20"/>
              <w:framePr w:w="9198" w:h="7448" w:wrap="none" w:vAnchor="page" w:hAnchor="page" w:x="1370" w:y="3179"/>
              <w:shd w:val="clear" w:color="auto" w:fill="auto"/>
              <w:spacing w:before="0" w:after="120" w:line="180" w:lineRule="exact"/>
              <w:ind w:firstLine="0"/>
              <w:jc w:val="center"/>
              <w:rPr>
                <w:sz w:val="18"/>
                <w:szCs w:val="18"/>
                <w:lang w:val="sr-Cyrl-RS"/>
              </w:rPr>
            </w:pPr>
            <w:r w:rsidRPr="006212FE">
              <w:rPr>
                <w:sz w:val="18"/>
                <w:lang w:bidi="en-GB"/>
              </w:rPr>
              <w:t>Daily capacity</w:t>
            </w:r>
          </w:p>
        </w:tc>
        <w:tc>
          <w:tcPr>
            <w:tcW w:w="3557"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198" w:h="7448" w:wrap="none" w:vAnchor="page" w:hAnchor="page" w:x="1370" w:y="3179"/>
              <w:shd w:val="clear" w:color="auto" w:fill="auto"/>
              <w:spacing w:before="0" w:line="180" w:lineRule="exact"/>
              <w:ind w:firstLine="0"/>
              <w:jc w:val="center"/>
              <w:rPr>
                <w:sz w:val="18"/>
                <w:szCs w:val="18"/>
                <w:lang w:val="sr-Cyrl-RS"/>
              </w:rPr>
            </w:pPr>
            <w:r w:rsidRPr="006212FE">
              <w:rPr>
                <w:sz w:val="18"/>
                <w:lang w:bidi="en-GB"/>
              </w:rPr>
              <w:t>Entry Point 1 - Kirevo/Zaječar</w:t>
            </w:r>
          </w:p>
        </w:tc>
        <w:tc>
          <w:tcPr>
            <w:tcW w:w="1498"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198" w:h="7448" w:wrap="none" w:vAnchor="page" w:hAnchor="page" w:x="1370" w:y="3179"/>
              <w:shd w:val="clear" w:color="auto" w:fill="auto"/>
              <w:spacing w:before="0" w:line="180" w:lineRule="exact"/>
              <w:ind w:firstLine="0"/>
              <w:jc w:val="right"/>
              <w:rPr>
                <w:sz w:val="18"/>
                <w:szCs w:val="18"/>
                <w:lang w:val="sr-Cyrl-RS"/>
              </w:rPr>
            </w:pPr>
            <w:r w:rsidRPr="006212FE">
              <w:rPr>
                <w:sz w:val="18"/>
                <w:lang w:bidi="en-GB"/>
              </w:rPr>
              <w:t>0.0299</w:t>
            </w:r>
          </w:p>
        </w:tc>
        <w:tc>
          <w:tcPr>
            <w:tcW w:w="1494"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198" w:h="7448" w:wrap="none" w:vAnchor="page" w:hAnchor="page" w:x="1370" w:y="3179"/>
              <w:shd w:val="clear" w:color="auto" w:fill="auto"/>
              <w:spacing w:before="0" w:line="180" w:lineRule="exact"/>
              <w:ind w:firstLine="0"/>
              <w:jc w:val="right"/>
              <w:rPr>
                <w:sz w:val="18"/>
                <w:szCs w:val="18"/>
                <w:lang w:val="sr-Cyrl-RS"/>
              </w:rPr>
            </w:pPr>
            <w:r w:rsidRPr="006212FE">
              <w:rPr>
                <w:sz w:val="18"/>
                <w:lang w:bidi="en-GB"/>
              </w:rPr>
              <w:t>0.0299</w:t>
            </w:r>
          </w:p>
        </w:tc>
        <w:tc>
          <w:tcPr>
            <w:tcW w:w="1519" w:type="dxa"/>
            <w:tcBorders>
              <w:top w:val="single" w:sz="4" w:space="0" w:color="auto"/>
              <w:left w:val="single" w:sz="4" w:space="0" w:color="auto"/>
              <w:right w:val="single" w:sz="4" w:space="0" w:color="auto"/>
            </w:tcBorders>
            <w:shd w:val="clear" w:color="auto" w:fill="FFFFFF"/>
            <w:vAlign w:val="center"/>
          </w:tcPr>
          <w:p w:rsidR="006212FE" w:rsidRPr="006212FE" w:rsidRDefault="006212FE" w:rsidP="006212FE">
            <w:pPr>
              <w:pStyle w:val="Bodytext20"/>
              <w:framePr w:w="9198" w:h="7448" w:wrap="none" w:vAnchor="page" w:hAnchor="page" w:x="1370" w:y="3179"/>
              <w:shd w:val="clear" w:color="auto" w:fill="auto"/>
              <w:spacing w:before="0" w:line="180" w:lineRule="exact"/>
              <w:ind w:firstLine="0"/>
              <w:jc w:val="right"/>
              <w:rPr>
                <w:sz w:val="18"/>
                <w:szCs w:val="18"/>
                <w:lang w:val="sr-Cyrl-RS"/>
              </w:rPr>
            </w:pPr>
            <w:r w:rsidRPr="006212FE">
              <w:rPr>
                <w:sz w:val="18"/>
                <w:lang w:bidi="en-GB"/>
              </w:rPr>
              <w:t>0.0142</w:t>
            </w:r>
          </w:p>
        </w:tc>
      </w:tr>
      <w:tr w:rsidR="006212FE" w:rsidRPr="006212FE" w:rsidTr="006212FE">
        <w:trPr>
          <w:trHeight w:hRule="exact" w:val="544"/>
        </w:trPr>
        <w:tc>
          <w:tcPr>
            <w:tcW w:w="1130" w:type="dxa"/>
            <w:vMerge/>
            <w:tcBorders>
              <w:left w:val="single" w:sz="4" w:space="0" w:color="auto"/>
            </w:tcBorders>
            <w:shd w:val="clear" w:color="auto" w:fill="FFFFFF"/>
            <w:vAlign w:val="center"/>
          </w:tcPr>
          <w:p w:rsidR="006212FE" w:rsidRPr="006212FE" w:rsidRDefault="006212FE" w:rsidP="006212FE">
            <w:pPr>
              <w:framePr w:w="9198" w:h="7448" w:wrap="none" w:vAnchor="page" w:hAnchor="page" w:x="1370" w:y="3179"/>
              <w:jc w:val="center"/>
              <w:rPr>
                <w:lang w:val="sr-Cyrl-RS"/>
              </w:rPr>
            </w:pPr>
          </w:p>
        </w:tc>
        <w:tc>
          <w:tcPr>
            <w:tcW w:w="3557"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198" w:h="7448" w:wrap="none" w:vAnchor="page" w:hAnchor="page" w:x="1370" w:y="3179"/>
              <w:shd w:val="clear" w:color="auto" w:fill="auto"/>
              <w:spacing w:before="0" w:line="238" w:lineRule="exact"/>
              <w:ind w:firstLine="0"/>
              <w:jc w:val="center"/>
              <w:rPr>
                <w:sz w:val="18"/>
                <w:szCs w:val="18"/>
                <w:lang w:val="sr-Cyrl-RS"/>
              </w:rPr>
            </w:pPr>
            <w:r w:rsidRPr="006212FE">
              <w:rPr>
                <w:sz w:val="18"/>
                <w:lang w:bidi="en-GB"/>
              </w:rPr>
              <w:t>Domestic exit zone (3 exit points - Paraćin, Pančevo, Gospođinci)</w:t>
            </w:r>
          </w:p>
        </w:tc>
        <w:tc>
          <w:tcPr>
            <w:tcW w:w="1498"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198" w:h="7448" w:wrap="none" w:vAnchor="page" w:hAnchor="page" w:x="1370" w:y="3179"/>
              <w:shd w:val="clear" w:color="auto" w:fill="auto"/>
              <w:spacing w:before="0" w:line="180" w:lineRule="exact"/>
              <w:ind w:firstLine="0"/>
              <w:jc w:val="right"/>
              <w:rPr>
                <w:sz w:val="18"/>
                <w:szCs w:val="18"/>
                <w:lang w:val="sr-Cyrl-RS"/>
              </w:rPr>
            </w:pPr>
            <w:r w:rsidRPr="006212FE">
              <w:rPr>
                <w:sz w:val="18"/>
                <w:lang w:bidi="en-GB"/>
              </w:rPr>
              <w:t>0.0203</w:t>
            </w:r>
          </w:p>
        </w:tc>
        <w:tc>
          <w:tcPr>
            <w:tcW w:w="1494"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198" w:h="7448" w:wrap="none" w:vAnchor="page" w:hAnchor="page" w:x="1370" w:y="3179"/>
              <w:shd w:val="clear" w:color="auto" w:fill="auto"/>
              <w:spacing w:before="0" w:line="180" w:lineRule="exact"/>
              <w:ind w:firstLine="0"/>
              <w:jc w:val="right"/>
              <w:rPr>
                <w:sz w:val="18"/>
                <w:szCs w:val="18"/>
                <w:lang w:val="sr-Cyrl-RS"/>
              </w:rPr>
            </w:pPr>
            <w:r w:rsidRPr="006212FE">
              <w:rPr>
                <w:sz w:val="18"/>
                <w:lang w:bidi="en-GB"/>
              </w:rPr>
              <w:t>0.0203</w:t>
            </w:r>
          </w:p>
        </w:tc>
        <w:tc>
          <w:tcPr>
            <w:tcW w:w="1519" w:type="dxa"/>
            <w:tcBorders>
              <w:top w:val="single" w:sz="4" w:space="0" w:color="auto"/>
              <w:left w:val="single" w:sz="4" w:space="0" w:color="auto"/>
              <w:right w:val="single" w:sz="4" w:space="0" w:color="auto"/>
            </w:tcBorders>
            <w:shd w:val="clear" w:color="auto" w:fill="FFFFFF"/>
            <w:vAlign w:val="center"/>
          </w:tcPr>
          <w:p w:rsidR="006212FE" w:rsidRPr="006212FE" w:rsidRDefault="006212FE" w:rsidP="006212FE">
            <w:pPr>
              <w:pStyle w:val="Bodytext20"/>
              <w:framePr w:w="9198" w:h="7448" w:wrap="none" w:vAnchor="page" w:hAnchor="page" w:x="1370" w:y="3179"/>
              <w:shd w:val="clear" w:color="auto" w:fill="auto"/>
              <w:spacing w:before="0" w:line="180" w:lineRule="exact"/>
              <w:ind w:firstLine="0"/>
              <w:jc w:val="right"/>
              <w:rPr>
                <w:sz w:val="18"/>
                <w:szCs w:val="18"/>
                <w:lang w:val="sr-Cyrl-RS"/>
              </w:rPr>
            </w:pPr>
            <w:r w:rsidRPr="006212FE">
              <w:rPr>
                <w:sz w:val="18"/>
                <w:lang w:bidi="en-GB"/>
              </w:rPr>
              <w:t>0.0096</w:t>
            </w:r>
          </w:p>
        </w:tc>
      </w:tr>
      <w:tr w:rsidR="006212FE" w:rsidRPr="006212FE" w:rsidTr="006212FE">
        <w:trPr>
          <w:trHeight w:hRule="exact" w:val="554"/>
        </w:trPr>
        <w:tc>
          <w:tcPr>
            <w:tcW w:w="1130" w:type="dxa"/>
            <w:vMerge/>
            <w:tcBorders>
              <w:left w:val="single" w:sz="4" w:space="0" w:color="auto"/>
            </w:tcBorders>
            <w:shd w:val="clear" w:color="auto" w:fill="FFFFFF"/>
            <w:vAlign w:val="center"/>
          </w:tcPr>
          <w:p w:rsidR="006212FE" w:rsidRPr="006212FE" w:rsidRDefault="006212FE" w:rsidP="006212FE">
            <w:pPr>
              <w:framePr w:w="9198" w:h="7448" w:wrap="none" w:vAnchor="page" w:hAnchor="page" w:x="1370" w:y="3179"/>
              <w:jc w:val="center"/>
              <w:rPr>
                <w:lang w:val="sr-Cyrl-RS"/>
              </w:rPr>
            </w:pPr>
          </w:p>
        </w:tc>
        <w:tc>
          <w:tcPr>
            <w:tcW w:w="3557"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198" w:h="7448" w:wrap="none" w:vAnchor="page" w:hAnchor="page" w:x="1370" w:y="3179"/>
              <w:shd w:val="clear" w:color="auto" w:fill="auto"/>
              <w:spacing w:before="0" w:line="180" w:lineRule="exact"/>
              <w:ind w:firstLine="0"/>
              <w:jc w:val="center"/>
              <w:rPr>
                <w:sz w:val="18"/>
                <w:szCs w:val="18"/>
                <w:lang w:val="sr-Cyrl-RS"/>
              </w:rPr>
            </w:pPr>
            <w:r w:rsidRPr="006212FE">
              <w:rPr>
                <w:sz w:val="18"/>
                <w:lang w:bidi="en-GB"/>
              </w:rPr>
              <w:t>Exit Point 4 - Horgoš</w:t>
            </w:r>
          </w:p>
        </w:tc>
        <w:tc>
          <w:tcPr>
            <w:tcW w:w="1498"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198" w:h="7448" w:wrap="none" w:vAnchor="page" w:hAnchor="page" w:x="1370" w:y="3179"/>
              <w:shd w:val="clear" w:color="auto" w:fill="auto"/>
              <w:spacing w:before="0" w:line="180" w:lineRule="exact"/>
              <w:ind w:firstLine="0"/>
              <w:jc w:val="right"/>
              <w:rPr>
                <w:sz w:val="18"/>
                <w:szCs w:val="18"/>
                <w:lang w:val="sr-Cyrl-RS"/>
              </w:rPr>
            </w:pPr>
            <w:r w:rsidRPr="006212FE">
              <w:rPr>
                <w:sz w:val="18"/>
                <w:lang w:bidi="en-GB"/>
              </w:rPr>
              <w:t>0.0346</w:t>
            </w:r>
          </w:p>
        </w:tc>
        <w:tc>
          <w:tcPr>
            <w:tcW w:w="1494"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198" w:h="7448" w:wrap="none" w:vAnchor="page" w:hAnchor="page" w:x="1370" w:y="3179"/>
              <w:shd w:val="clear" w:color="auto" w:fill="auto"/>
              <w:spacing w:before="0" w:line="180" w:lineRule="exact"/>
              <w:ind w:firstLine="0"/>
              <w:jc w:val="right"/>
              <w:rPr>
                <w:sz w:val="18"/>
                <w:szCs w:val="18"/>
                <w:lang w:val="sr-Cyrl-RS"/>
              </w:rPr>
            </w:pPr>
            <w:r w:rsidRPr="006212FE">
              <w:rPr>
                <w:sz w:val="18"/>
                <w:lang w:bidi="en-GB"/>
              </w:rPr>
              <w:t>0.0346</w:t>
            </w:r>
          </w:p>
        </w:tc>
        <w:tc>
          <w:tcPr>
            <w:tcW w:w="1519" w:type="dxa"/>
            <w:tcBorders>
              <w:top w:val="single" w:sz="4" w:space="0" w:color="auto"/>
              <w:left w:val="single" w:sz="4" w:space="0" w:color="auto"/>
              <w:right w:val="single" w:sz="4" w:space="0" w:color="auto"/>
            </w:tcBorders>
            <w:shd w:val="clear" w:color="auto" w:fill="FFFFFF"/>
            <w:vAlign w:val="center"/>
          </w:tcPr>
          <w:p w:rsidR="006212FE" w:rsidRPr="006212FE" w:rsidRDefault="006212FE" w:rsidP="006212FE">
            <w:pPr>
              <w:pStyle w:val="Bodytext20"/>
              <w:framePr w:w="9198" w:h="7448" w:wrap="none" w:vAnchor="page" w:hAnchor="page" w:x="1370" w:y="3179"/>
              <w:shd w:val="clear" w:color="auto" w:fill="auto"/>
              <w:spacing w:before="0" w:line="180" w:lineRule="exact"/>
              <w:ind w:firstLine="0"/>
              <w:jc w:val="right"/>
              <w:rPr>
                <w:sz w:val="18"/>
                <w:szCs w:val="18"/>
                <w:lang w:val="sr-Cyrl-RS"/>
              </w:rPr>
            </w:pPr>
            <w:r w:rsidRPr="006212FE">
              <w:rPr>
                <w:sz w:val="18"/>
                <w:lang w:bidi="en-GB"/>
              </w:rPr>
              <w:t>0.0164</w:t>
            </w:r>
          </w:p>
        </w:tc>
      </w:tr>
      <w:tr w:rsidR="006212FE" w:rsidRPr="006212FE" w:rsidTr="006212FE">
        <w:trPr>
          <w:trHeight w:hRule="exact" w:val="572"/>
        </w:trPr>
        <w:tc>
          <w:tcPr>
            <w:tcW w:w="1130" w:type="dxa"/>
            <w:vMerge w:val="restart"/>
            <w:tcBorders>
              <w:top w:val="single" w:sz="4" w:space="0" w:color="auto"/>
              <w:left w:val="single" w:sz="4" w:space="0" w:color="auto"/>
            </w:tcBorders>
            <w:shd w:val="clear" w:color="auto" w:fill="FFFFFF"/>
            <w:vAlign w:val="center"/>
          </w:tcPr>
          <w:p w:rsidR="006212FE" w:rsidRPr="006212FE" w:rsidRDefault="006212FE" w:rsidP="006212FE">
            <w:pPr>
              <w:pStyle w:val="Bodytext20"/>
              <w:framePr w:w="9198" w:h="7448" w:wrap="none" w:vAnchor="page" w:hAnchor="page" w:x="1370" w:y="3179"/>
              <w:shd w:val="clear" w:color="auto" w:fill="auto"/>
              <w:spacing w:before="0" w:line="238" w:lineRule="exact"/>
              <w:ind w:firstLine="0"/>
              <w:jc w:val="center"/>
              <w:rPr>
                <w:sz w:val="18"/>
                <w:szCs w:val="18"/>
                <w:lang w:val="sr-Cyrl-RS"/>
              </w:rPr>
            </w:pPr>
            <w:r w:rsidRPr="006212FE">
              <w:rPr>
                <w:sz w:val="18"/>
                <w:lang w:bidi="en-GB"/>
              </w:rPr>
              <w:t>Within-day Capacity</w:t>
            </w:r>
          </w:p>
        </w:tc>
        <w:tc>
          <w:tcPr>
            <w:tcW w:w="3557"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198" w:h="7448" w:wrap="none" w:vAnchor="page" w:hAnchor="page" w:x="1370" w:y="3179"/>
              <w:shd w:val="clear" w:color="auto" w:fill="auto"/>
              <w:spacing w:before="0" w:line="180" w:lineRule="exact"/>
              <w:ind w:firstLine="0"/>
              <w:jc w:val="center"/>
              <w:rPr>
                <w:sz w:val="18"/>
                <w:szCs w:val="18"/>
                <w:lang w:val="sr-Cyrl-RS"/>
              </w:rPr>
            </w:pPr>
            <w:r w:rsidRPr="006212FE">
              <w:rPr>
                <w:sz w:val="18"/>
                <w:lang w:bidi="en-GB"/>
              </w:rPr>
              <w:t>Entry Point 1 - Kirevo/Zaječar</w:t>
            </w:r>
          </w:p>
        </w:tc>
        <w:tc>
          <w:tcPr>
            <w:tcW w:w="1498"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198" w:h="7448" w:wrap="none" w:vAnchor="page" w:hAnchor="page" w:x="1370" w:y="3179"/>
              <w:shd w:val="clear" w:color="auto" w:fill="auto"/>
              <w:spacing w:before="0" w:line="180" w:lineRule="exact"/>
              <w:ind w:firstLine="0"/>
              <w:jc w:val="right"/>
              <w:rPr>
                <w:sz w:val="18"/>
                <w:szCs w:val="18"/>
                <w:lang w:val="sr-Cyrl-RS"/>
              </w:rPr>
            </w:pPr>
            <w:r w:rsidRPr="006212FE">
              <w:rPr>
                <w:sz w:val="18"/>
                <w:lang w:bidi="en-GB"/>
              </w:rPr>
              <w:t>0.0019</w:t>
            </w:r>
          </w:p>
        </w:tc>
        <w:tc>
          <w:tcPr>
            <w:tcW w:w="1494"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198" w:h="7448" w:wrap="none" w:vAnchor="page" w:hAnchor="page" w:x="1370" w:y="3179"/>
              <w:shd w:val="clear" w:color="auto" w:fill="auto"/>
              <w:spacing w:before="0" w:line="180" w:lineRule="exact"/>
              <w:ind w:firstLine="0"/>
              <w:jc w:val="right"/>
              <w:rPr>
                <w:sz w:val="18"/>
                <w:szCs w:val="18"/>
                <w:lang w:val="sr-Cyrl-RS"/>
              </w:rPr>
            </w:pPr>
            <w:r w:rsidRPr="006212FE">
              <w:rPr>
                <w:sz w:val="18"/>
                <w:lang w:bidi="en-GB"/>
              </w:rPr>
              <w:t>0.0019</w:t>
            </w:r>
          </w:p>
        </w:tc>
        <w:tc>
          <w:tcPr>
            <w:tcW w:w="1519" w:type="dxa"/>
            <w:tcBorders>
              <w:top w:val="single" w:sz="4" w:space="0" w:color="auto"/>
              <w:left w:val="single" w:sz="4" w:space="0" w:color="auto"/>
              <w:right w:val="single" w:sz="4" w:space="0" w:color="auto"/>
            </w:tcBorders>
            <w:shd w:val="clear" w:color="auto" w:fill="FFFFFF"/>
            <w:vAlign w:val="center"/>
          </w:tcPr>
          <w:p w:rsidR="006212FE" w:rsidRPr="006212FE" w:rsidRDefault="006212FE" w:rsidP="006212FE">
            <w:pPr>
              <w:pStyle w:val="Bodytext20"/>
              <w:framePr w:w="9198" w:h="7448" w:wrap="none" w:vAnchor="page" w:hAnchor="page" w:x="1370" w:y="3179"/>
              <w:shd w:val="clear" w:color="auto" w:fill="auto"/>
              <w:spacing w:before="0" w:line="180" w:lineRule="exact"/>
              <w:ind w:firstLine="0"/>
              <w:jc w:val="right"/>
              <w:rPr>
                <w:sz w:val="18"/>
                <w:szCs w:val="18"/>
                <w:lang w:val="sr-Cyrl-RS"/>
              </w:rPr>
            </w:pPr>
            <w:r w:rsidRPr="006212FE">
              <w:rPr>
                <w:sz w:val="18"/>
                <w:lang w:bidi="en-GB"/>
              </w:rPr>
              <w:t>0.0009</w:t>
            </w:r>
          </w:p>
        </w:tc>
      </w:tr>
      <w:tr w:rsidR="006212FE" w:rsidRPr="006212FE" w:rsidTr="006212FE">
        <w:trPr>
          <w:trHeight w:hRule="exact" w:val="583"/>
        </w:trPr>
        <w:tc>
          <w:tcPr>
            <w:tcW w:w="1130" w:type="dxa"/>
            <w:vMerge/>
            <w:tcBorders>
              <w:left w:val="single" w:sz="4" w:space="0" w:color="auto"/>
            </w:tcBorders>
            <w:shd w:val="clear" w:color="auto" w:fill="FFFFFF"/>
          </w:tcPr>
          <w:p w:rsidR="006212FE" w:rsidRPr="006212FE" w:rsidRDefault="006212FE" w:rsidP="00D633B6">
            <w:pPr>
              <w:framePr w:w="9198" w:h="7448" w:wrap="none" w:vAnchor="page" w:hAnchor="page" w:x="1370" w:y="3179"/>
              <w:rPr>
                <w:lang w:val="sr-Cyrl-RS"/>
              </w:rPr>
            </w:pPr>
          </w:p>
        </w:tc>
        <w:tc>
          <w:tcPr>
            <w:tcW w:w="3557"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198" w:h="7448" w:wrap="none" w:vAnchor="page" w:hAnchor="page" w:x="1370" w:y="3179"/>
              <w:shd w:val="clear" w:color="auto" w:fill="auto"/>
              <w:spacing w:before="0" w:line="238" w:lineRule="exact"/>
              <w:ind w:firstLine="0"/>
              <w:jc w:val="center"/>
              <w:rPr>
                <w:sz w:val="18"/>
                <w:szCs w:val="18"/>
                <w:lang w:val="sr-Cyrl-RS"/>
              </w:rPr>
            </w:pPr>
            <w:r w:rsidRPr="006212FE">
              <w:rPr>
                <w:sz w:val="18"/>
                <w:lang w:bidi="en-GB"/>
              </w:rPr>
              <w:t>Domestic exit zone (3 exit points - Paraćin, Pančevo, Gospođinci)</w:t>
            </w:r>
          </w:p>
        </w:tc>
        <w:tc>
          <w:tcPr>
            <w:tcW w:w="1498"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198" w:h="7448" w:wrap="none" w:vAnchor="page" w:hAnchor="page" w:x="1370" w:y="3179"/>
              <w:shd w:val="clear" w:color="auto" w:fill="auto"/>
              <w:spacing w:before="0" w:line="180" w:lineRule="exact"/>
              <w:ind w:firstLine="0"/>
              <w:jc w:val="right"/>
              <w:rPr>
                <w:sz w:val="18"/>
                <w:szCs w:val="18"/>
                <w:lang w:val="sr-Cyrl-RS"/>
              </w:rPr>
            </w:pPr>
            <w:r w:rsidRPr="006212FE">
              <w:rPr>
                <w:sz w:val="18"/>
                <w:lang w:bidi="en-GB"/>
              </w:rPr>
              <w:t>0.0013</w:t>
            </w:r>
          </w:p>
        </w:tc>
        <w:tc>
          <w:tcPr>
            <w:tcW w:w="1494" w:type="dxa"/>
            <w:tcBorders>
              <w:top w:val="single" w:sz="4" w:space="0" w:color="auto"/>
              <w:left w:val="single" w:sz="4" w:space="0" w:color="auto"/>
            </w:tcBorders>
            <w:shd w:val="clear" w:color="auto" w:fill="FFFFFF"/>
            <w:vAlign w:val="center"/>
          </w:tcPr>
          <w:p w:rsidR="006212FE" w:rsidRPr="006212FE" w:rsidRDefault="006212FE" w:rsidP="006212FE">
            <w:pPr>
              <w:pStyle w:val="Bodytext20"/>
              <w:framePr w:w="9198" w:h="7448" w:wrap="none" w:vAnchor="page" w:hAnchor="page" w:x="1370" w:y="3179"/>
              <w:shd w:val="clear" w:color="auto" w:fill="auto"/>
              <w:spacing w:before="0" w:line="180" w:lineRule="exact"/>
              <w:ind w:firstLine="0"/>
              <w:jc w:val="right"/>
              <w:rPr>
                <w:sz w:val="18"/>
                <w:szCs w:val="18"/>
                <w:lang w:val="sr-Cyrl-RS"/>
              </w:rPr>
            </w:pPr>
            <w:r w:rsidRPr="006212FE">
              <w:rPr>
                <w:sz w:val="18"/>
                <w:lang w:bidi="en-GB"/>
              </w:rPr>
              <w:t>0.0013</w:t>
            </w:r>
          </w:p>
        </w:tc>
        <w:tc>
          <w:tcPr>
            <w:tcW w:w="1519" w:type="dxa"/>
            <w:tcBorders>
              <w:top w:val="single" w:sz="4" w:space="0" w:color="auto"/>
              <w:left w:val="single" w:sz="4" w:space="0" w:color="auto"/>
              <w:right w:val="single" w:sz="4" w:space="0" w:color="auto"/>
            </w:tcBorders>
            <w:shd w:val="clear" w:color="auto" w:fill="FFFFFF"/>
            <w:vAlign w:val="center"/>
          </w:tcPr>
          <w:p w:rsidR="006212FE" w:rsidRPr="006212FE" w:rsidRDefault="006212FE" w:rsidP="006212FE">
            <w:pPr>
              <w:pStyle w:val="Bodytext20"/>
              <w:framePr w:w="9198" w:h="7448" w:wrap="none" w:vAnchor="page" w:hAnchor="page" w:x="1370" w:y="3179"/>
              <w:shd w:val="clear" w:color="auto" w:fill="auto"/>
              <w:spacing w:before="0" w:line="180" w:lineRule="exact"/>
              <w:ind w:firstLine="0"/>
              <w:jc w:val="right"/>
              <w:rPr>
                <w:sz w:val="18"/>
                <w:szCs w:val="18"/>
                <w:lang w:val="sr-Cyrl-RS"/>
              </w:rPr>
            </w:pPr>
            <w:r w:rsidRPr="006212FE">
              <w:rPr>
                <w:sz w:val="18"/>
                <w:lang w:bidi="en-GB"/>
              </w:rPr>
              <w:t>0.0006</w:t>
            </w:r>
          </w:p>
        </w:tc>
      </w:tr>
      <w:tr w:rsidR="006212FE" w:rsidRPr="006212FE" w:rsidTr="006212FE">
        <w:trPr>
          <w:trHeight w:hRule="exact" w:val="630"/>
        </w:trPr>
        <w:tc>
          <w:tcPr>
            <w:tcW w:w="1130" w:type="dxa"/>
            <w:vMerge/>
            <w:tcBorders>
              <w:left w:val="single" w:sz="4" w:space="0" w:color="auto"/>
              <w:bottom w:val="single" w:sz="4" w:space="0" w:color="auto"/>
            </w:tcBorders>
            <w:shd w:val="clear" w:color="auto" w:fill="FFFFFF"/>
          </w:tcPr>
          <w:p w:rsidR="006212FE" w:rsidRPr="006212FE" w:rsidRDefault="006212FE" w:rsidP="00D633B6">
            <w:pPr>
              <w:framePr w:w="9198" w:h="7448" w:wrap="none" w:vAnchor="page" w:hAnchor="page" w:x="1370" w:y="3179"/>
              <w:rPr>
                <w:lang w:val="sr-Cyrl-RS"/>
              </w:rPr>
            </w:pPr>
          </w:p>
        </w:tc>
        <w:tc>
          <w:tcPr>
            <w:tcW w:w="3557" w:type="dxa"/>
            <w:tcBorders>
              <w:top w:val="single" w:sz="4" w:space="0" w:color="auto"/>
              <w:left w:val="single" w:sz="4" w:space="0" w:color="auto"/>
              <w:bottom w:val="single" w:sz="4" w:space="0" w:color="auto"/>
            </w:tcBorders>
            <w:shd w:val="clear" w:color="auto" w:fill="FFFFFF"/>
            <w:vAlign w:val="center"/>
          </w:tcPr>
          <w:p w:rsidR="006212FE" w:rsidRPr="006212FE" w:rsidRDefault="006212FE" w:rsidP="006212FE">
            <w:pPr>
              <w:pStyle w:val="Bodytext20"/>
              <w:framePr w:w="9198" w:h="7448" w:wrap="none" w:vAnchor="page" w:hAnchor="page" w:x="1370" w:y="3179"/>
              <w:shd w:val="clear" w:color="auto" w:fill="auto"/>
              <w:spacing w:before="0" w:line="180" w:lineRule="exact"/>
              <w:ind w:firstLine="0"/>
              <w:jc w:val="center"/>
              <w:rPr>
                <w:sz w:val="18"/>
                <w:szCs w:val="18"/>
                <w:lang w:val="sr-Cyrl-RS"/>
              </w:rPr>
            </w:pPr>
            <w:r w:rsidRPr="006212FE">
              <w:rPr>
                <w:sz w:val="18"/>
                <w:lang w:bidi="en-GB"/>
              </w:rPr>
              <w:t>Exit Point 4 - Horgoš</w:t>
            </w:r>
          </w:p>
        </w:tc>
        <w:tc>
          <w:tcPr>
            <w:tcW w:w="1498" w:type="dxa"/>
            <w:tcBorders>
              <w:top w:val="single" w:sz="4" w:space="0" w:color="auto"/>
              <w:left w:val="single" w:sz="4" w:space="0" w:color="auto"/>
              <w:bottom w:val="single" w:sz="4" w:space="0" w:color="auto"/>
            </w:tcBorders>
            <w:shd w:val="clear" w:color="auto" w:fill="FFFFFF"/>
            <w:vAlign w:val="center"/>
          </w:tcPr>
          <w:p w:rsidR="006212FE" w:rsidRPr="006212FE" w:rsidRDefault="006212FE" w:rsidP="006212FE">
            <w:pPr>
              <w:pStyle w:val="Bodytext20"/>
              <w:framePr w:w="9198" w:h="7448" w:wrap="none" w:vAnchor="page" w:hAnchor="page" w:x="1370" w:y="3179"/>
              <w:shd w:val="clear" w:color="auto" w:fill="auto"/>
              <w:spacing w:before="0" w:line="180" w:lineRule="exact"/>
              <w:ind w:firstLine="0"/>
              <w:jc w:val="right"/>
              <w:rPr>
                <w:sz w:val="18"/>
                <w:szCs w:val="18"/>
                <w:lang w:val="sr-Cyrl-RS"/>
              </w:rPr>
            </w:pPr>
            <w:r w:rsidRPr="006212FE">
              <w:rPr>
                <w:sz w:val="18"/>
                <w:lang w:bidi="en-GB"/>
              </w:rPr>
              <w:t>0.0022</w:t>
            </w:r>
          </w:p>
        </w:tc>
        <w:tc>
          <w:tcPr>
            <w:tcW w:w="1494" w:type="dxa"/>
            <w:tcBorders>
              <w:top w:val="single" w:sz="4" w:space="0" w:color="auto"/>
              <w:left w:val="single" w:sz="4" w:space="0" w:color="auto"/>
              <w:bottom w:val="single" w:sz="4" w:space="0" w:color="auto"/>
            </w:tcBorders>
            <w:shd w:val="clear" w:color="auto" w:fill="FFFFFF"/>
            <w:vAlign w:val="center"/>
          </w:tcPr>
          <w:p w:rsidR="006212FE" w:rsidRPr="006212FE" w:rsidRDefault="006212FE" w:rsidP="006212FE">
            <w:pPr>
              <w:pStyle w:val="Bodytext20"/>
              <w:framePr w:w="9198" w:h="7448" w:wrap="none" w:vAnchor="page" w:hAnchor="page" w:x="1370" w:y="3179"/>
              <w:shd w:val="clear" w:color="auto" w:fill="auto"/>
              <w:spacing w:before="0" w:line="180" w:lineRule="exact"/>
              <w:ind w:firstLine="0"/>
              <w:jc w:val="right"/>
              <w:rPr>
                <w:sz w:val="18"/>
                <w:szCs w:val="18"/>
                <w:lang w:val="sr-Cyrl-RS"/>
              </w:rPr>
            </w:pPr>
            <w:r w:rsidRPr="006212FE">
              <w:rPr>
                <w:sz w:val="18"/>
                <w:lang w:bidi="en-GB"/>
              </w:rPr>
              <w:t>0.0022</w:t>
            </w:r>
          </w:p>
        </w:tc>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6212FE" w:rsidRPr="006212FE" w:rsidRDefault="006212FE" w:rsidP="006212FE">
            <w:pPr>
              <w:pStyle w:val="Bodytext20"/>
              <w:framePr w:w="9198" w:h="7448" w:wrap="none" w:vAnchor="page" w:hAnchor="page" w:x="1370" w:y="3179"/>
              <w:shd w:val="clear" w:color="auto" w:fill="auto"/>
              <w:spacing w:before="0" w:line="180" w:lineRule="exact"/>
              <w:ind w:firstLine="0"/>
              <w:jc w:val="right"/>
              <w:rPr>
                <w:sz w:val="18"/>
                <w:szCs w:val="18"/>
                <w:lang w:val="sr-Cyrl-RS"/>
              </w:rPr>
            </w:pPr>
            <w:r w:rsidRPr="006212FE">
              <w:rPr>
                <w:sz w:val="18"/>
                <w:lang w:bidi="en-GB"/>
              </w:rPr>
              <w:t>0.0010</w:t>
            </w:r>
          </w:p>
        </w:tc>
      </w:tr>
    </w:tbl>
    <w:p w:rsidR="006212FE" w:rsidRPr="006212FE" w:rsidRDefault="006212FE" w:rsidP="006212FE">
      <w:pPr>
        <w:pStyle w:val="Bodytext20"/>
        <w:framePr w:w="9198" w:h="958" w:hRule="exact" w:wrap="none" w:vAnchor="page" w:hAnchor="page" w:x="1370" w:y="11556"/>
        <w:numPr>
          <w:ilvl w:val="0"/>
          <w:numId w:val="3"/>
        </w:numPr>
        <w:shd w:val="clear" w:color="auto" w:fill="auto"/>
        <w:tabs>
          <w:tab w:val="left" w:pos="709"/>
        </w:tabs>
        <w:spacing w:before="0"/>
        <w:ind w:left="720" w:right="180"/>
        <w:rPr>
          <w:lang w:val="sr-Cyrl-RS"/>
        </w:rPr>
      </w:pPr>
      <w:r w:rsidRPr="006212FE">
        <w:rPr>
          <w:lang w:bidi="en-GB"/>
        </w:rPr>
        <w:t>In case of interruption of transportation agreed in interruptible daily and within-day capacity, the user is charged a fee for interruption in the amount corresponding to the value of these capacity products, multiplied by 3.</w:t>
      </w:r>
    </w:p>
    <w:p w:rsidR="006212FE" w:rsidRPr="006212FE" w:rsidRDefault="006212FE" w:rsidP="006212FE">
      <w:pPr>
        <w:pStyle w:val="Bodytext20"/>
        <w:framePr w:w="9198" w:h="655" w:hRule="exact" w:wrap="none" w:vAnchor="page" w:hAnchor="page" w:x="1370" w:y="13456"/>
        <w:numPr>
          <w:ilvl w:val="0"/>
          <w:numId w:val="3"/>
        </w:numPr>
        <w:shd w:val="clear" w:color="auto" w:fill="auto"/>
        <w:tabs>
          <w:tab w:val="left" w:pos="709"/>
        </w:tabs>
        <w:spacing w:before="0"/>
        <w:ind w:left="720" w:right="180"/>
        <w:rPr>
          <w:lang w:val="sr-Cyrl-RS"/>
        </w:rPr>
      </w:pPr>
      <w:r w:rsidRPr="006212FE">
        <w:rPr>
          <w:lang w:bidi="en-GB"/>
        </w:rPr>
        <w:t>This decision shall be submitted to the Energy Agency of the Republic of Serbia in order to confirm the correctness of setting the starting prices before the beginning of their application.</w:t>
      </w:r>
    </w:p>
    <w:p w:rsidR="006212FE" w:rsidRPr="006212FE" w:rsidRDefault="006212FE" w:rsidP="006212FE">
      <w:pPr>
        <w:rPr>
          <w:sz w:val="2"/>
          <w:szCs w:val="2"/>
          <w:lang w:val="sr-Cyrl-RS"/>
        </w:rPr>
        <w:sectPr w:rsidR="006212FE" w:rsidRPr="006212FE">
          <w:pgSz w:w="11900" w:h="16840"/>
          <w:pgMar w:top="360" w:right="360" w:bottom="360" w:left="360" w:header="0" w:footer="3" w:gutter="0"/>
          <w:cols w:space="720"/>
          <w:noEndnote/>
          <w:docGrid w:linePitch="360"/>
        </w:sectPr>
      </w:pPr>
      <w:r w:rsidRPr="006212FE">
        <w:rPr>
          <w:noProof/>
          <w:sz w:val="2"/>
        </w:rPr>
        <w:drawing>
          <wp:anchor distT="0" distB="0" distL="63500" distR="63500" simplePos="0" relativeHeight="251661828" behindDoc="1" locked="0" layoutInCell="1" allowOverlap="1" wp14:anchorId="73347E36" wp14:editId="3FDAE3F7">
            <wp:simplePos x="0" y="0"/>
            <wp:positionH relativeFrom="page">
              <wp:posOffset>624840</wp:posOffset>
            </wp:positionH>
            <wp:positionV relativeFrom="page">
              <wp:posOffset>408940</wp:posOffset>
            </wp:positionV>
            <wp:extent cx="6333490" cy="944880"/>
            <wp:effectExtent l="0" t="0" r="0" b="0"/>
            <wp:wrapNone/>
            <wp:docPr id="1" name="Picture 1" descr="C:\Users\NStim1\Desktop\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Stim1\Desktop\media\image3.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33490" cy="944880"/>
                    </a:xfrm>
                    <a:prstGeom prst="rect">
                      <a:avLst/>
                    </a:prstGeom>
                    <a:noFill/>
                  </pic:spPr>
                </pic:pic>
              </a:graphicData>
            </a:graphic>
            <wp14:sizeRelH relativeFrom="page">
              <wp14:pctWidth>0</wp14:pctWidth>
            </wp14:sizeRelH>
            <wp14:sizeRelV relativeFrom="page">
              <wp14:pctHeight>0</wp14:pctHeight>
            </wp14:sizeRelV>
          </wp:anchor>
        </w:drawing>
      </w:r>
    </w:p>
    <w:p w:rsidR="006212FE" w:rsidRPr="006212FE" w:rsidRDefault="006212FE" w:rsidP="006212FE">
      <w:pPr>
        <w:pStyle w:val="Bodytext20"/>
        <w:framePr w:w="9198" w:h="658" w:hRule="exact" w:wrap="none" w:vAnchor="page" w:hAnchor="page" w:x="1370" w:y="3132"/>
        <w:numPr>
          <w:ilvl w:val="0"/>
          <w:numId w:val="3"/>
        </w:numPr>
        <w:shd w:val="clear" w:color="auto" w:fill="auto"/>
        <w:tabs>
          <w:tab w:val="left" w:pos="769"/>
        </w:tabs>
        <w:spacing w:before="0" w:line="302" w:lineRule="exact"/>
        <w:ind w:left="760" w:hanging="340"/>
        <w:jc w:val="left"/>
        <w:rPr>
          <w:lang w:val="sr-Cyrl-RS"/>
        </w:rPr>
      </w:pPr>
      <w:r w:rsidRPr="006212FE">
        <w:rPr>
          <w:lang w:bidi="en-GB"/>
        </w:rPr>
        <w:lastRenderedPageBreak/>
        <w:t>After receiving the confirmation of the Energy Agency of the Republic of Serbia, this decision shall be published on the website of Gastrans d.o.o. and applied as of 1 October 2022.</w:t>
      </w:r>
    </w:p>
    <w:p w:rsidR="006212FE" w:rsidRPr="006212FE" w:rsidRDefault="006212FE" w:rsidP="006212FE">
      <w:pPr>
        <w:pStyle w:val="Bodytext60"/>
        <w:framePr w:w="9198" w:h="597" w:hRule="exact" w:wrap="none" w:vAnchor="page" w:hAnchor="page" w:x="1370" w:y="4388"/>
        <w:shd w:val="clear" w:color="auto" w:fill="auto"/>
        <w:spacing w:before="0" w:after="11" w:line="240" w:lineRule="exact"/>
        <w:ind w:left="760"/>
        <w:rPr>
          <w:iCs w:val="0"/>
          <w:szCs w:val="21"/>
          <w:lang w:val="sr-Cyrl-RS"/>
        </w:rPr>
      </w:pPr>
      <w:r w:rsidRPr="006212FE">
        <w:rPr>
          <w:i w:val="0"/>
          <w:sz w:val="21"/>
          <w:lang w:bidi="en-GB"/>
        </w:rPr>
        <w:t xml:space="preserve">No.: </w:t>
      </w:r>
      <w:r w:rsidR="00832CED">
        <w:rPr>
          <w:lang w:bidi="en-GB"/>
        </w:rPr>
        <w:t>05-100</w:t>
      </w:r>
    </w:p>
    <w:p w:rsidR="006212FE" w:rsidRPr="006212FE" w:rsidRDefault="00832CED" w:rsidP="006212FE">
      <w:pPr>
        <w:pStyle w:val="Bodytext20"/>
        <w:framePr w:w="9198" w:h="597" w:hRule="exact" w:wrap="none" w:vAnchor="page" w:hAnchor="page" w:x="1370" w:y="4388"/>
        <w:shd w:val="clear" w:color="auto" w:fill="auto"/>
        <w:tabs>
          <w:tab w:val="left" w:pos="3312"/>
        </w:tabs>
        <w:spacing w:before="0" w:line="240" w:lineRule="exact"/>
        <w:ind w:left="760" w:firstLine="0"/>
        <w:rPr>
          <w:lang w:val="sr-Cyrl-RS"/>
        </w:rPr>
      </w:pPr>
      <w:r>
        <w:rPr>
          <w:lang w:bidi="en-GB"/>
        </w:rPr>
        <w:t xml:space="preserve">In Novi Sad, </w:t>
      </w:r>
      <w:r w:rsidRPr="00832CED">
        <w:rPr>
          <w:i/>
          <w:sz w:val="24"/>
          <w:u w:val="single"/>
          <w:lang w:bidi="en-GB"/>
        </w:rPr>
        <w:t>28.07.</w:t>
      </w:r>
      <w:r>
        <w:rPr>
          <w:lang w:bidi="en-GB"/>
        </w:rPr>
        <w:t xml:space="preserve"> 2022</w:t>
      </w:r>
    </w:p>
    <w:p w:rsidR="006212FE" w:rsidRPr="006212FE" w:rsidRDefault="006212FE" w:rsidP="006212FE">
      <w:pPr>
        <w:pStyle w:val="Bodytext20"/>
        <w:framePr w:wrap="none" w:vAnchor="page" w:hAnchor="page" w:x="1370" w:y="6766"/>
        <w:shd w:val="clear" w:color="auto" w:fill="auto"/>
        <w:spacing w:before="0" w:line="210" w:lineRule="exact"/>
        <w:ind w:left="760" w:right="6624" w:firstLine="0"/>
        <w:rPr>
          <w:lang w:val="sr-Cyrl-RS"/>
        </w:rPr>
      </w:pPr>
      <w:r w:rsidRPr="006212FE">
        <w:rPr>
          <w:lang w:bidi="en-GB"/>
        </w:rPr>
        <w:t>Andrey Kompaniets</w:t>
      </w:r>
    </w:p>
    <w:p w:rsidR="006212FE" w:rsidRPr="006212FE" w:rsidRDefault="006212FE" w:rsidP="006212FE">
      <w:pPr>
        <w:pStyle w:val="Bodytext20"/>
        <w:framePr w:wrap="none" w:vAnchor="page" w:hAnchor="page" w:x="1370" w:y="5560"/>
        <w:shd w:val="clear" w:color="auto" w:fill="auto"/>
        <w:spacing w:before="0" w:line="210" w:lineRule="exact"/>
        <w:ind w:left="4000" w:firstLine="0"/>
        <w:jc w:val="left"/>
        <w:rPr>
          <w:lang w:val="sr-Cyrl-RS"/>
        </w:rPr>
      </w:pPr>
      <w:r w:rsidRPr="006212FE">
        <w:rPr>
          <w:lang w:bidi="en-GB"/>
        </w:rPr>
        <w:t>Company Directors</w:t>
      </w:r>
    </w:p>
    <w:p w:rsidR="006212FE" w:rsidRPr="006212FE" w:rsidRDefault="006212FE" w:rsidP="006212FE">
      <w:pPr>
        <w:pStyle w:val="Bodytext20"/>
        <w:framePr w:wrap="none" w:vAnchor="page" w:hAnchor="page" w:x="8329" w:y="6756"/>
        <w:shd w:val="clear" w:color="auto" w:fill="auto"/>
        <w:spacing w:before="0" w:line="210" w:lineRule="exact"/>
        <w:ind w:firstLine="0"/>
        <w:jc w:val="left"/>
        <w:rPr>
          <w:lang w:val="sr-Cyrl-RS"/>
        </w:rPr>
      </w:pPr>
      <w:r w:rsidRPr="006212FE">
        <w:rPr>
          <w:lang w:bidi="en-GB"/>
        </w:rPr>
        <w:t>Dušan Bajatović</w:t>
      </w:r>
    </w:p>
    <w:p w:rsidR="003052C8" w:rsidRPr="006212FE" w:rsidRDefault="00A917E2" w:rsidP="006212FE">
      <w:pPr>
        <w:rPr>
          <w:sz w:val="2"/>
          <w:szCs w:val="2"/>
          <w:lang w:val="sr-Cyrl-RS"/>
        </w:rPr>
      </w:pPr>
      <w:r>
        <w:rPr>
          <w:noProof/>
          <w:sz w:val="2"/>
          <w:lang w:bidi="en-GB"/>
        </w:rPr>
        <w:drawing>
          <wp:anchor distT="0" distB="0" distL="63500" distR="63500" simplePos="0" relativeHeight="251657731" behindDoc="1" locked="0" layoutInCell="1" allowOverlap="1">
            <wp:simplePos x="0" y="0"/>
            <wp:positionH relativeFrom="page">
              <wp:posOffset>1083945</wp:posOffset>
            </wp:positionH>
            <wp:positionV relativeFrom="page">
              <wp:posOffset>3193415</wp:posOffset>
            </wp:positionV>
            <wp:extent cx="6205855" cy="1694815"/>
            <wp:effectExtent l="0" t="0" r="0" b="0"/>
            <wp:wrapNone/>
            <wp:docPr id="5" name="Picture 5"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05855" cy="1694815"/>
                    </a:xfrm>
                    <a:prstGeom prst="rect">
                      <a:avLst/>
                    </a:prstGeom>
                    <a:noFill/>
                  </pic:spPr>
                </pic:pic>
              </a:graphicData>
            </a:graphic>
            <wp14:sizeRelH relativeFrom="page">
              <wp14:pctWidth>0</wp14:pctWidth>
            </wp14:sizeRelH>
            <wp14:sizeRelV relativeFrom="page">
              <wp14:pctHeight>0</wp14:pctHeight>
            </wp14:sizeRelV>
          </wp:anchor>
        </w:drawing>
      </w:r>
      <w:r>
        <w:rPr>
          <w:noProof/>
          <w:sz w:val="2"/>
          <w:lang w:bidi="en-GB"/>
        </w:rPr>
        <w:drawing>
          <wp:anchor distT="0" distB="0" distL="63500" distR="63500" simplePos="0" relativeHeight="251657732" behindDoc="1" locked="0" layoutInCell="1" allowOverlap="1">
            <wp:simplePos x="0" y="0"/>
            <wp:positionH relativeFrom="page">
              <wp:posOffset>624840</wp:posOffset>
            </wp:positionH>
            <wp:positionV relativeFrom="page">
              <wp:posOffset>470535</wp:posOffset>
            </wp:positionV>
            <wp:extent cx="6260465" cy="883920"/>
            <wp:effectExtent l="0" t="0" r="0" b="0"/>
            <wp:wrapNone/>
            <wp:docPr id="6" name="Picture 6"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60465" cy="883920"/>
                    </a:xfrm>
                    <a:prstGeom prst="rect">
                      <a:avLst/>
                    </a:prstGeom>
                    <a:noFill/>
                  </pic:spPr>
                </pic:pic>
              </a:graphicData>
            </a:graphic>
            <wp14:sizeRelH relativeFrom="page">
              <wp14:pctWidth>0</wp14:pctWidth>
            </wp14:sizeRelH>
            <wp14:sizeRelV relativeFrom="page">
              <wp14:pctHeight>0</wp14:pctHeight>
            </wp14:sizeRelV>
          </wp:anchor>
        </w:drawing>
      </w:r>
    </w:p>
    <w:sectPr w:rsidR="003052C8" w:rsidRPr="006212FE">
      <w:headerReference w:type="even" r:id="rId18"/>
      <w:headerReference w:type="default" r:id="rId19"/>
      <w:footerReference w:type="even" r:id="rId20"/>
      <w:footerReference w:type="default" r:id="rId21"/>
      <w:headerReference w:type="first" r:id="rId22"/>
      <w:footerReference w:type="first" r:id="rId23"/>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9FD" w:rsidRDefault="002109FD">
      <w:r>
        <w:separator/>
      </w:r>
    </w:p>
  </w:endnote>
  <w:endnote w:type="continuationSeparator" w:id="0">
    <w:p w:rsidR="002109FD" w:rsidRDefault="0021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2FE" w:rsidRDefault="00621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2FE" w:rsidRDefault="006212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2FE" w:rsidRDefault="006212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2FE" w:rsidRDefault="006212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2FE" w:rsidRDefault="006212F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2FE" w:rsidRDefault="00621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9FD" w:rsidRDefault="002109FD"/>
  </w:footnote>
  <w:footnote w:type="continuationSeparator" w:id="0">
    <w:p w:rsidR="002109FD" w:rsidRDefault="002109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2FE" w:rsidRDefault="00621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2FE" w:rsidRDefault="00621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2FE" w:rsidRDefault="006212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2FE" w:rsidRDefault="006212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2FE" w:rsidRDefault="006212F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2FE" w:rsidRDefault="00621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10B33"/>
    <w:multiLevelType w:val="multilevel"/>
    <w:tmpl w:val="89528B7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4FE1A48"/>
    <w:multiLevelType w:val="multilevel"/>
    <w:tmpl w:val="E2A6BF82"/>
    <w:lvl w:ilvl="0">
      <w:start w:val="2021"/>
      <w:numFmt w:val="decimal"/>
      <w:lvlText w:val="03.06.%1."/>
      <w:lvlJc w:val="left"/>
      <w:rPr>
        <w:rFonts w:ascii="Calibri" w:eastAsia="Calibri" w:hAnsi="Calibri" w:cs="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BA4443D"/>
    <w:multiLevelType w:val="multilevel"/>
    <w:tmpl w:val="1D12BBFE"/>
    <w:lvl w:ilvl="0">
      <w:start w:val="2020"/>
      <w:numFmt w:val="decimal"/>
      <w:lvlText w:val="23.12.%1."/>
      <w:lvlJc w:val="left"/>
      <w:rPr>
        <w:rFonts w:ascii="Calibri" w:eastAsia="Calibri" w:hAnsi="Calibri" w:cs="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2C8"/>
    <w:rsid w:val="000A1A53"/>
    <w:rsid w:val="002109FD"/>
    <w:rsid w:val="003052C8"/>
    <w:rsid w:val="006212FE"/>
    <w:rsid w:val="00832CED"/>
    <w:rsid w:val="00A917E2"/>
    <w:rsid w:val="00D10419"/>
    <w:rsid w:val="00FC0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F84FB84E-7CE5-468A-87B7-CDF66829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z w:val="21"/>
      <w:szCs w:val="21"/>
      <w:u w:val="none"/>
    </w:rPr>
  </w:style>
  <w:style w:type="character" w:customStyle="1" w:styleId="Bodytext29pt">
    <w:name w:val="Body text (2) + 9 pt"/>
    <w:basedOn w:val="Bodytext2"/>
    <w:rPr>
      <w:rFonts w:ascii="Calibri" w:eastAsia="Calibri" w:hAnsi="Calibri" w:cs="Calibri"/>
      <w:b w:val="0"/>
      <w:bCs w:val="0"/>
      <w:i w:val="0"/>
      <w:iCs w:val="0"/>
      <w:smallCaps w:val="0"/>
      <w:strike w:val="0"/>
      <w:color w:val="000000"/>
      <w:spacing w:val="0"/>
      <w:w w:val="100"/>
      <w:position w:val="0"/>
      <w:sz w:val="18"/>
      <w:szCs w:val="18"/>
      <w:u w:val="none"/>
    </w:rPr>
  </w:style>
  <w:style w:type="character" w:customStyle="1" w:styleId="Bodytext7">
    <w:name w:val="Body text (7)_"/>
    <w:basedOn w:val="DefaultParagraphFont"/>
    <w:link w:val="Bodytext70"/>
    <w:rPr>
      <w:rFonts w:ascii="Century Schoolbook" w:eastAsia="Century Schoolbook" w:hAnsi="Century Schoolbook" w:cs="Century Schoolbook"/>
      <w:b w:val="0"/>
      <w:bCs w:val="0"/>
      <w:i/>
      <w:iCs/>
      <w:smallCaps w:val="0"/>
      <w:strike w:val="0"/>
      <w:u w:val="none"/>
    </w:rPr>
  </w:style>
  <w:style w:type="character" w:customStyle="1" w:styleId="Bodytext71">
    <w:name w:val="Body text (7)"/>
    <w:basedOn w:val="Bodytext7"/>
    <w:rPr>
      <w:rFonts w:ascii="Century Schoolbook" w:eastAsia="Century Schoolbook" w:hAnsi="Century Schoolbook" w:cs="Century Schoolbook"/>
      <w:b w:val="0"/>
      <w:bCs w:val="0"/>
      <w:i/>
      <w:iCs/>
      <w:smallCaps w:val="0"/>
      <w:strike w:val="0"/>
      <w:color w:val="000000"/>
      <w:spacing w:val="0"/>
      <w:w w:val="100"/>
      <w:position w:val="0"/>
      <w:sz w:val="24"/>
      <w:szCs w:val="24"/>
      <w:u w:val="none"/>
    </w:rPr>
  </w:style>
  <w:style w:type="character" w:customStyle="1" w:styleId="Heading13">
    <w:name w:val="Heading #1 (3)_"/>
    <w:basedOn w:val="DefaultParagraphFont"/>
    <w:link w:val="Heading130"/>
    <w:rPr>
      <w:rFonts w:ascii="Century Schoolbook" w:eastAsia="Century Schoolbook" w:hAnsi="Century Schoolbook" w:cs="Century Schoolbook"/>
      <w:b/>
      <w:bCs/>
      <w:i/>
      <w:iCs/>
      <w:smallCaps w:val="0"/>
      <w:strike w:val="0"/>
      <w:sz w:val="40"/>
      <w:szCs w:val="40"/>
      <w:u w:val="none"/>
    </w:rPr>
  </w:style>
  <w:style w:type="character" w:customStyle="1" w:styleId="Heading131">
    <w:name w:val="Heading #1 (3)"/>
    <w:basedOn w:val="Heading13"/>
    <w:rPr>
      <w:rFonts w:ascii="Century Schoolbook" w:eastAsia="Century Schoolbook" w:hAnsi="Century Schoolbook" w:cs="Century Schoolbook"/>
      <w:b/>
      <w:bCs/>
      <w:i/>
      <w:iCs/>
      <w:smallCaps w:val="0"/>
      <w:strike w:val="0"/>
      <w:color w:val="000000"/>
      <w:spacing w:val="0"/>
      <w:w w:val="100"/>
      <w:position w:val="0"/>
      <w:sz w:val="40"/>
      <w:szCs w:val="40"/>
      <w:u w:val="none"/>
    </w:rPr>
  </w:style>
  <w:style w:type="character" w:customStyle="1" w:styleId="Bodytext6">
    <w:name w:val="Body text (6)_"/>
    <w:basedOn w:val="DefaultParagraphFont"/>
    <w:link w:val="Bodytext60"/>
    <w:rPr>
      <w:rFonts w:ascii="Calibri" w:eastAsia="Calibri" w:hAnsi="Calibri" w:cs="Calibri"/>
      <w:b w:val="0"/>
      <w:bCs w:val="0"/>
      <w:i/>
      <w:iCs/>
      <w:smallCaps w:val="0"/>
      <w:strike w:val="0"/>
      <w:spacing w:val="0"/>
      <w:sz w:val="24"/>
      <w:szCs w:val="24"/>
      <w:u w:val="none"/>
    </w:rPr>
  </w:style>
  <w:style w:type="character" w:customStyle="1" w:styleId="Bodytext6105pt">
    <w:name w:val="Body text (6) + 10.5 pt"/>
    <w:aliases w:val="Not Italic"/>
    <w:basedOn w:val="Bodytext6"/>
    <w:rPr>
      <w:rFonts w:ascii="Calibri" w:eastAsia="Calibri" w:hAnsi="Calibri" w:cs="Calibri"/>
      <w:b w:val="0"/>
      <w:bCs w:val="0"/>
      <w:i/>
      <w:iCs/>
      <w:smallCaps w:val="0"/>
      <w:strike w:val="0"/>
      <w:color w:val="000000"/>
      <w:spacing w:val="0"/>
      <w:w w:val="100"/>
      <w:position w:val="0"/>
      <w:sz w:val="21"/>
      <w:szCs w:val="21"/>
      <w:u w:val="none"/>
    </w:rPr>
  </w:style>
  <w:style w:type="character" w:customStyle="1" w:styleId="Bodytext61">
    <w:name w:val="Body text (6)"/>
    <w:basedOn w:val="Bodytext6"/>
    <w:rPr>
      <w:rFonts w:ascii="Calibri" w:eastAsia="Calibri" w:hAnsi="Calibri" w:cs="Calibri"/>
      <w:b w:val="0"/>
      <w:bCs w:val="0"/>
      <w:i/>
      <w:iCs/>
      <w:smallCaps w:val="0"/>
      <w:strike w:val="0"/>
      <w:color w:val="000000"/>
      <w:spacing w:val="0"/>
      <w:w w:val="100"/>
      <w:position w:val="0"/>
      <w:sz w:val="24"/>
      <w:szCs w:val="24"/>
      <w:u w:val="none"/>
    </w:rPr>
  </w:style>
  <w:style w:type="character" w:customStyle="1" w:styleId="Bodytext212pt">
    <w:name w:val="Body text (2) + 12 pt"/>
    <w:aliases w:val="Italic"/>
    <w:basedOn w:val="Bodytext2"/>
    <w:rPr>
      <w:rFonts w:ascii="Calibri" w:eastAsia="Calibri" w:hAnsi="Calibri" w:cs="Calibri"/>
      <w:b w:val="0"/>
      <w:bCs w:val="0"/>
      <w:i/>
      <w:iCs/>
      <w:smallCaps w:val="0"/>
      <w:strike w:val="0"/>
      <w:color w:val="000000"/>
      <w:spacing w:val="0"/>
      <w:w w:val="100"/>
      <w:position w:val="0"/>
      <w:sz w:val="24"/>
      <w:szCs w:val="24"/>
      <w:u w:val="singl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rPr>
  </w:style>
  <w:style w:type="character" w:customStyle="1" w:styleId="Bodytext22">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rPr>
  </w:style>
  <w:style w:type="character" w:customStyle="1" w:styleId="Bodytext23">
    <w:name w:val="Body text (2)"/>
    <w:basedOn w:val="Bodytext2"/>
    <w:rPr>
      <w:rFonts w:ascii="Calibri" w:eastAsia="Calibri" w:hAnsi="Calibri" w:cs="Calibri"/>
      <w:b w:val="0"/>
      <w:bCs w:val="0"/>
      <w:i w:val="0"/>
      <w:iCs w:val="0"/>
      <w:smallCaps w:val="0"/>
      <w:strike w:val="0"/>
      <w:color w:val="000000"/>
      <w:spacing w:val="0"/>
      <w:w w:val="100"/>
      <w:position w:val="0"/>
      <w:sz w:val="21"/>
      <w:szCs w:val="21"/>
      <w:u w:val="none"/>
    </w:rPr>
  </w:style>
  <w:style w:type="paragraph" w:customStyle="1" w:styleId="Bodytext20">
    <w:name w:val="Body text (2)"/>
    <w:basedOn w:val="Normal"/>
    <w:link w:val="Bodytext2"/>
    <w:pPr>
      <w:shd w:val="clear" w:color="auto" w:fill="FFFFFF"/>
      <w:spacing w:before="1500" w:line="299" w:lineRule="exact"/>
      <w:ind w:hanging="360"/>
      <w:jc w:val="both"/>
    </w:pPr>
    <w:rPr>
      <w:rFonts w:ascii="Calibri" w:eastAsia="Calibri" w:hAnsi="Calibri" w:cs="Calibri"/>
      <w:sz w:val="21"/>
      <w:szCs w:val="21"/>
    </w:rPr>
  </w:style>
  <w:style w:type="paragraph" w:customStyle="1" w:styleId="Bodytext70">
    <w:name w:val="Body text (7)"/>
    <w:basedOn w:val="Normal"/>
    <w:link w:val="Bodytext7"/>
    <w:pPr>
      <w:shd w:val="clear" w:color="auto" w:fill="FFFFFF"/>
      <w:spacing w:after="60" w:line="0" w:lineRule="atLeast"/>
    </w:pPr>
    <w:rPr>
      <w:rFonts w:ascii="Century Schoolbook" w:eastAsia="Century Schoolbook" w:hAnsi="Century Schoolbook" w:cs="Century Schoolbook"/>
      <w:i/>
      <w:iCs/>
    </w:rPr>
  </w:style>
  <w:style w:type="paragraph" w:customStyle="1" w:styleId="Heading130">
    <w:name w:val="Heading #1 (3)"/>
    <w:basedOn w:val="Normal"/>
    <w:link w:val="Heading13"/>
    <w:pPr>
      <w:shd w:val="clear" w:color="auto" w:fill="FFFFFF"/>
      <w:spacing w:before="60" w:after="1500" w:line="0" w:lineRule="atLeast"/>
      <w:outlineLvl w:val="0"/>
    </w:pPr>
    <w:rPr>
      <w:rFonts w:ascii="Century Schoolbook" w:eastAsia="Century Schoolbook" w:hAnsi="Century Schoolbook" w:cs="Century Schoolbook"/>
      <w:b/>
      <w:bCs/>
      <w:i/>
      <w:iCs/>
      <w:sz w:val="40"/>
      <w:szCs w:val="40"/>
    </w:rPr>
  </w:style>
  <w:style w:type="paragraph" w:customStyle="1" w:styleId="Bodytext60">
    <w:name w:val="Body text (6)"/>
    <w:basedOn w:val="Normal"/>
    <w:link w:val="Bodytext6"/>
    <w:pPr>
      <w:shd w:val="clear" w:color="auto" w:fill="FFFFFF"/>
      <w:spacing w:before="540" w:after="60" w:line="0" w:lineRule="atLeast"/>
      <w:jc w:val="both"/>
    </w:pPr>
    <w:rPr>
      <w:rFonts w:ascii="Calibri" w:eastAsia="Calibri" w:hAnsi="Calibri" w:cs="Calibri"/>
      <w:i/>
      <w:iCs/>
    </w:rPr>
  </w:style>
  <w:style w:type="paragraph" w:styleId="Header">
    <w:name w:val="header"/>
    <w:basedOn w:val="Normal"/>
    <w:link w:val="HeaderChar"/>
    <w:uiPriority w:val="99"/>
    <w:unhideWhenUsed/>
    <w:rsid w:val="006212FE"/>
    <w:pPr>
      <w:tabs>
        <w:tab w:val="center" w:pos="4513"/>
        <w:tab w:val="right" w:pos="9026"/>
      </w:tabs>
    </w:pPr>
  </w:style>
  <w:style w:type="character" w:customStyle="1" w:styleId="HeaderChar">
    <w:name w:val="Header Char"/>
    <w:basedOn w:val="DefaultParagraphFont"/>
    <w:link w:val="Header"/>
    <w:uiPriority w:val="99"/>
    <w:rsid w:val="006212FE"/>
    <w:rPr>
      <w:color w:val="000000"/>
    </w:rPr>
  </w:style>
  <w:style w:type="paragraph" w:styleId="Footer">
    <w:name w:val="footer"/>
    <w:basedOn w:val="Normal"/>
    <w:link w:val="FooterChar"/>
    <w:uiPriority w:val="99"/>
    <w:unhideWhenUsed/>
    <w:rsid w:val="006212FE"/>
    <w:pPr>
      <w:tabs>
        <w:tab w:val="center" w:pos="4513"/>
        <w:tab w:val="right" w:pos="9026"/>
      </w:tabs>
    </w:pPr>
  </w:style>
  <w:style w:type="character" w:customStyle="1" w:styleId="FooterChar">
    <w:name w:val="Footer Char"/>
    <w:basedOn w:val="DefaultParagraphFont"/>
    <w:link w:val="Footer"/>
    <w:uiPriority w:val="99"/>
    <w:rsid w:val="006212F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625</Words>
  <Characters>3567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Pavkovic, Sasa</dc:creator>
  <cp:lastModifiedBy>Pavkovic, Sasa</cp:lastModifiedBy>
  <cp:revision>2</cp:revision>
  <dcterms:created xsi:type="dcterms:W3CDTF">2022-08-01T07:55:00Z</dcterms:created>
  <dcterms:modified xsi:type="dcterms:W3CDTF">2022-08-01T07:55:00Z</dcterms:modified>
</cp:coreProperties>
</file>